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F2" w:rsidRPr="004C39F2" w:rsidRDefault="004C39F2" w:rsidP="004C39F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C39F2">
        <w:rPr>
          <w:b/>
          <w:bCs/>
          <w:sz w:val="28"/>
          <w:szCs w:val="28"/>
        </w:rPr>
        <w:t>СОВЕТ ОКТЯБРЬСКОГО СЕЛЬСКОГО ПОСЕЛЕНИЯ</w:t>
      </w:r>
    </w:p>
    <w:p w:rsidR="004C39F2" w:rsidRPr="004C39F2" w:rsidRDefault="004C39F2" w:rsidP="004C39F2">
      <w:pPr>
        <w:jc w:val="center"/>
        <w:rPr>
          <w:b/>
          <w:color w:val="000000"/>
          <w:sz w:val="28"/>
          <w:szCs w:val="28"/>
        </w:rPr>
      </w:pPr>
      <w:r w:rsidRPr="004C39F2">
        <w:rPr>
          <w:b/>
          <w:bCs/>
          <w:sz w:val="28"/>
          <w:szCs w:val="28"/>
        </w:rPr>
        <w:t>АЛЕКСАНДРОВСКОГО РАЙОНАТОМСКОЙ ОБЛАСТИ</w:t>
      </w:r>
    </w:p>
    <w:p w:rsidR="004C39F2" w:rsidRPr="004C39F2" w:rsidRDefault="004C39F2" w:rsidP="004C39F2">
      <w:pPr>
        <w:jc w:val="center"/>
        <w:rPr>
          <w:b/>
          <w:color w:val="000000"/>
          <w:sz w:val="28"/>
          <w:szCs w:val="28"/>
        </w:rPr>
      </w:pPr>
    </w:p>
    <w:p w:rsidR="004C39F2" w:rsidRPr="002F71DD" w:rsidRDefault="004C39F2" w:rsidP="004C39F2">
      <w:pPr>
        <w:jc w:val="center"/>
        <w:rPr>
          <w:b/>
          <w:color w:val="000000"/>
          <w:sz w:val="28"/>
          <w:szCs w:val="28"/>
        </w:rPr>
      </w:pPr>
      <w:r w:rsidRPr="004C39F2">
        <w:rPr>
          <w:b/>
          <w:color w:val="000000"/>
          <w:sz w:val="28"/>
          <w:szCs w:val="28"/>
        </w:rPr>
        <w:t>РЕШЕНИЕ</w:t>
      </w:r>
    </w:p>
    <w:p w:rsidR="004C39F2" w:rsidRPr="00772DF1" w:rsidRDefault="004C39F2" w:rsidP="004C39F2">
      <w:pPr>
        <w:jc w:val="center"/>
        <w:rPr>
          <w:color w:val="000000"/>
        </w:rPr>
      </w:pPr>
    </w:p>
    <w:p w:rsidR="004C39F2" w:rsidRPr="002F71DD" w:rsidRDefault="004C39F2" w:rsidP="004C39F2">
      <w:pPr>
        <w:rPr>
          <w:color w:val="000000"/>
        </w:rPr>
      </w:pPr>
      <w:r>
        <w:rPr>
          <w:color w:val="000000"/>
        </w:rPr>
        <w:t>20</w:t>
      </w:r>
      <w:r w:rsidRPr="002F71DD">
        <w:rPr>
          <w:color w:val="000000"/>
        </w:rPr>
        <w:t>.0</w:t>
      </w:r>
      <w:r>
        <w:rPr>
          <w:color w:val="000000"/>
        </w:rPr>
        <w:t>3</w:t>
      </w:r>
      <w:r w:rsidRPr="002F71DD">
        <w:rPr>
          <w:color w:val="000000"/>
        </w:rPr>
        <w:t>.202</w:t>
      </w:r>
      <w:r>
        <w:rPr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№ 21</w:t>
      </w:r>
    </w:p>
    <w:p w:rsidR="004C39F2" w:rsidRDefault="004C39F2" w:rsidP="004C39F2">
      <w:pPr>
        <w:jc w:val="center"/>
        <w:rPr>
          <w:color w:val="000000"/>
        </w:rPr>
      </w:pPr>
      <w:r w:rsidRPr="002F71DD">
        <w:rPr>
          <w:color w:val="000000"/>
        </w:rPr>
        <w:t xml:space="preserve">п. </w:t>
      </w:r>
      <w:r>
        <w:rPr>
          <w:color w:val="000000"/>
        </w:rPr>
        <w:t>Октябрьский</w:t>
      </w: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FB6584" w:rsidRDefault="00FB6584" w:rsidP="004C39F2">
      <w:r w:rsidRPr="00EF0EAC">
        <w:t xml:space="preserve">Об отчете Контрольно - ревизионной комиссии </w:t>
      </w:r>
    </w:p>
    <w:p w:rsidR="00FB6584" w:rsidRDefault="00FB6584" w:rsidP="004C39F2">
      <w:r w:rsidRPr="00EF0EAC">
        <w:t>Александровского района по осуществлению</w:t>
      </w:r>
    </w:p>
    <w:p w:rsidR="004C39F2" w:rsidRDefault="00FB6584" w:rsidP="004C39F2">
      <w:pPr>
        <w:rPr>
          <w:b/>
        </w:rPr>
      </w:pPr>
      <w:r w:rsidRPr="00EF0EAC">
        <w:t xml:space="preserve"> переданных полномочий за 20</w:t>
      </w:r>
      <w:r>
        <w:t>22</w:t>
      </w:r>
      <w:r w:rsidRPr="00EF0EAC">
        <w:t xml:space="preserve"> год</w:t>
      </w:r>
    </w:p>
    <w:p w:rsidR="004C39F2" w:rsidRDefault="004C39F2" w:rsidP="004121B4">
      <w:pPr>
        <w:jc w:val="center"/>
        <w:rPr>
          <w:b/>
        </w:rPr>
      </w:pPr>
    </w:p>
    <w:p w:rsidR="00FB6584" w:rsidRDefault="00FB6584" w:rsidP="004121B4">
      <w:pPr>
        <w:jc w:val="center"/>
        <w:rPr>
          <w:b/>
        </w:rPr>
      </w:pPr>
    </w:p>
    <w:p w:rsidR="004C39F2" w:rsidRDefault="004C39F2" w:rsidP="004C39F2">
      <w:pPr>
        <w:ind w:firstLine="567"/>
        <w:jc w:val="both"/>
        <w:outlineLvl w:val="0"/>
      </w:pPr>
      <w:r>
        <w:t xml:space="preserve">Рассмотрев отчет Контрольно - ревизионной комиссии Александровского района по осуществлению переданных ей полномочий контрольно - счетного органа поселения по проведению внешнего муниципального финансового контроля, на основании Соглашения от </w:t>
      </w:r>
      <w:r w:rsidR="00FB6584">
        <w:t>07</w:t>
      </w:r>
      <w:r>
        <w:t xml:space="preserve"> </w:t>
      </w:r>
      <w:r w:rsidR="00FB6584">
        <w:t>мая</w:t>
      </w:r>
      <w:r>
        <w:t xml:space="preserve"> 2018 года, заключенного между Советом Октябрьского сельского поселения, Думой Александровского района и Контрольно – ревизионной комиссией,</w:t>
      </w:r>
    </w:p>
    <w:p w:rsidR="004C39F2" w:rsidRDefault="004C39F2" w:rsidP="004C39F2"/>
    <w:p w:rsidR="004C39F2" w:rsidRDefault="004C39F2" w:rsidP="004C39F2">
      <w:pPr>
        <w:ind w:firstLine="708"/>
      </w:pPr>
      <w:r>
        <w:t xml:space="preserve">Совет </w:t>
      </w:r>
      <w:proofErr w:type="gramStart"/>
      <w:r>
        <w:t>Октябрьского</w:t>
      </w:r>
      <w:proofErr w:type="gramEnd"/>
      <w:r>
        <w:t xml:space="preserve"> сельского поселения РЕШИЛ:</w:t>
      </w:r>
    </w:p>
    <w:p w:rsidR="004C39F2" w:rsidRDefault="004C39F2" w:rsidP="004C39F2">
      <w:pPr>
        <w:jc w:val="center"/>
        <w:rPr>
          <w:b/>
        </w:rPr>
      </w:pPr>
    </w:p>
    <w:p w:rsidR="004C39F2" w:rsidRDefault="004C39F2" w:rsidP="004C39F2">
      <w:pPr>
        <w:ind w:firstLine="567"/>
        <w:jc w:val="both"/>
        <w:outlineLvl w:val="0"/>
      </w:pPr>
      <w:r>
        <w:t>1 Отчет Контрольно - ревизионной комиссии Александровского района по осуществлению переданных полномочий контрольно - счетного органа поселения по проведению внешнего муниципального финансового контроля за 2022 год принять к сведению (прилагается).</w:t>
      </w:r>
    </w:p>
    <w:p w:rsidR="004C39F2" w:rsidRDefault="004C39F2" w:rsidP="004C39F2">
      <w:pPr>
        <w:ind w:firstLine="567"/>
        <w:jc w:val="both"/>
        <w:outlineLvl w:val="0"/>
      </w:pPr>
      <w:r>
        <w:t xml:space="preserve">2. Настоящее решение обнародовать в установленном порядке и разместить на официальном сайте </w:t>
      </w:r>
      <w:proofErr w:type="gramStart"/>
      <w:r>
        <w:t>Октябрьского</w:t>
      </w:r>
      <w:proofErr w:type="gramEnd"/>
      <w:r>
        <w:t xml:space="preserve"> сельского поселения.</w:t>
      </w: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CF56C2" w:rsidRDefault="00CF56C2" w:rsidP="004C39F2">
      <w:r>
        <w:t>Председатель Совета</w:t>
      </w:r>
    </w:p>
    <w:p w:rsidR="004C39F2" w:rsidRPr="004C39F2" w:rsidRDefault="004C39F2" w:rsidP="004C39F2">
      <w:r w:rsidRPr="004C39F2">
        <w:t xml:space="preserve"> Октябрьского сельского поселения                                                           </w:t>
      </w:r>
      <w:r w:rsidR="00CF56C2">
        <w:t xml:space="preserve">                 </w:t>
      </w:r>
      <w:r w:rsidRPr="004C39F2">
        <w:t xml:space="preserve">А.С. </w:t>
      </w:r>
      <w:proofErr w:type="spellStart"/>
      <w:r w:rsidRPr="004C39F2">
        <w:t>Латыпов</w:t>
      </w:r>
      <w:proofErr w:type="spellEnd"/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FB6584" w:rsidRDefault="00FB6584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FB6584" w:rsidRDefault="00FB6584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4121B4">
      <w:pPr>
        <w:jc w:val="center"/>
        <w:rPr>
          <w:b/>
        </w:rPr>
      </w:pPr>
    </w:p>
    <w:p w:rsidR="004C39F2" w:rsidRDefault="004C39F2" w:rsidP="00CF56C2">
      <w:pPr>
        <w:rPr>
          <w:b/>
        </w:rPr>
      </w:pPr>
    </w:p>
    <w:p w:rsidR="00B83E5B" w:rsidRPr="00BB7451" w:rsidRDefault="00B83E5B" w:rsidP="00B83E5B">
      <w:pPr>
        <w:jc w:val="center"/>
      </w:pPr>
      <w:r>
        <w:lastRenderedPageBreak/>
        <w:t xml:space="preserve">                                                          </w:t>
      </w:r>
      <w:r w:rsidRPr="00BB7451">
        <w:t>Приложение к решению Совета</w:t>
      </w:r>
    </w:p>
    <w:p w:rsidR="00B83E5B" w:rsidRPr="00BB7451" w:rsidRDefault="00B83E5B" w:rsidP="00B83E5B">
      <w:r>
        <w:t xml:space="preserve">                                                                                  </w:t>
      </w:r>
      <w:r w:rsidRPr="00BB7451">
        <w:t>Октябрьского сельского поселения</w:t>
      </w:r>
    </w:p>
    <w:p w:rsidR="00B83E5B" w:rsidRPr="00BB7451" w:rsidRDefault="00B83E5B" w:rsidP="00B83E5B">
      <w:pPr>
        <w:jc w:val="center"/>
      </w:pPr>
      <w:r>
        <w:t xml:space="preserve">       </w:t>
      </w:r>
      <w:r w:rsidR="00CF56C2">
        <w:t xml:space="preserve">                              </w:t>
      </w:r>
      <w:r w:rsidRPr="00BB7451">
        <w:t xml:space="preserve">от </w:t>
      </w:r>
      <w:r w:rsidR="00CF56C2">
        <w:t>20</w:t>
      </w:r>
      <w:r w:rsidRPr="00BB7451">
        <w:t>.0</w:t>
      </w:r>
      <w:r w:rsidR="00CF56C2">
        <w:t>3</w:t>
      </w:r>
      <w:r w:rsidRPr="00BB7451">
        <w:t>.20</w:t>
      </w:r>
      <w:r>
        <w:t>2</w:t>
      </w:r>
      <w:r w:rsidR="00CF56C2">
        <w:t>3</w:t>
      </w:r>
      <w:r w:rsidRPr="00BB7451">
        <w:t xml:space="preserve"> № </w:t>
      </w:r>
      <w:r w:rsidR="00CF56C2">
        <w:t>21</w:t>
      </w:r>
    </w:p>
    <w:p w:rsidR="008243E6" w:rsidRDefault="008243E6" w:rsidP="004121B4">
      <w:pPr>
        <w:jc w:val="center"/>
        <w:rPr>
          <w:b/>
        </w:rPr>
      </w:pPr>
    </w:p>
    <w:p w:rsidR="008243E6" w:rsidRDefault="008243E6" w:rsidP="004121B4">
      <w:pPr>
        <w:jc w:val="center"/>
        <w:rPr>
          <w:b/>
        </w:rPr>
      </w:pP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Отчет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О работе Контрольно- ревизионной комиссии Александровского района</w:t>
      </w:r>
    </w:p>
    <w:p w:rsidR="00FC1662" w:rsidRPr="00BB7451" w:rsidRDefault="004121B4" w:rsidP="004121B4">
      <w:pPr>
        <w:jc w:val="center"/>
        <w:rPr>
          <w:b/>
        </w:rPr>
      </w:pPr>
      <w:r w:rsidRPr="00BB7451">
        <w:rPr>
          <w:b/>
        </w:rPr>
        <w:t>за 20</w:t>
      </w:r>
      <w:r w:rsidR="008E19B7">
        <w:rPr>
          <w:b/>
        </w:rPr>
        <w:t>2</w:t>
      </w:r>
      <w:r w:rsidR="002575D2">
        <w:rPr>
          <w:b/>
        </w:rPr>
        <w:t>2</w:t>
      </w:r>
      <w:r w:rsidRPr="00BB7451">
        <w:rPr>
          <w:b/>
        </w:rPr>
        <w:t xml:space="preserve"> год по переданным полномочиям контрольно-счетного органа</w:t>
      </w:r>
    </w:p>
    <w:p w:rsidR="004121B4" w:rsidRPr="00BB7451" w:rsidRDefault="004121B4" w:rsidP="004121B4">
      <w:pPr>
        <w:jc w:val="center"/>
        <w:rPr>
          <w:b/>
        </w:rPr>
      </w:pPr>
      <w:r w:rsidRPr="00BB7451">
        <w:rPr>
          <w:b/>
        </w:rPr>
        <w:t>МО «</w:t>
      </w:r>
      <w:r w:rsidR="00FC1662" w:rsidRPr="00BB7451">
        <w:rPr>
          <w:b/>
        </w:rPr>
        <w:t>Октябрьское</w:t>
      </w:r>
      <w:r w:rsidRPr="00BB7451">
        <w:rPr>
          <w:b/>
        </w:rPr>
        <w:t xml:space="preserve"> сельское поселение»</w:t>
      </w:r>
    </w:p>
    <w:p w:rsidR="004121B4" w:rsidRPr="00BB7451" w:rsidRDefault="004121B4" w:rsidP="004121B4">
      <w:pPr>
        <w:rPr>
          <w:b/>
        </w:rPr>
      </w:pPr>
    </w:p>
    <w:p w:rsidR="004121B4" w:rsidRPr="00BB7451" w:rsidRDefault="004121B4" w:rsidP="00647D2A">
      <w:pPr>
        <w:ind w:firstLine="567"/>
        <w:jc w:val="both"/>
      </w:pPr>
      <w:r w:rsidRPr="00BB7451"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</w:t>
      </w:r>
      <w:r w:rsidR="00FC1662" w:rsidRPr="00BB7451">
        <w:t>Октябрьского</w:t>
      </w:r>
      <w:r w:rsidR="00EF0EAC">
        <w:t xml:space="preserve"> сельского поселения, </w:t>
      </w:r>
      <w:r w:rsidRPr="00BB7451">
        <w:t>Думой Александровского района</w:t>
      </w:r>
      <w:r w:rsidR="00EF0EAC">
        <w:t xml:space="preserve"> и Контрольно – ревизионной комиссией</w:t>
      </w:r>
      <w:r w:rsidRPr="00BB7451">
        <w:t xml:space="preserve"> от </w:t>
      </w:r>
      <w:r w:rsidR="00EF0EAC">
        <w:t>07</w:t>
      </w:r>
      <w:r w:rsidR="00FC1662" w:rsidRPr="00BB7451">
        <w:t>.0</w:t>
      </w:r>
      <w:r w:rsidR="00EF0EAC">
        <w:t>5</w:t>
      </w:r>
      <w:r w:rsidR="00FC1662" w:rsidRPr="00BB7451">
        <w:t>.201</w:t>
      </w:r>
      <w:r w:rsidR="00EF0EAC">
        <w:t>8</w:t>
      </w:r>
      <w:r w:rsidR="008243E6">
        <w:t xml:space="preserve"> </w:t>
      </w:r>
      <w:proofErr w:type="gramStart"/>
      <w:r w:rsidRPr="00BB7451">
        <w:t>Контрольно-ревизионная</w:t>
      </w:r>
      <w:proofErr w:type="gramEnd"/>
      <w:r w:rsidRPr="00BB7451">
        <w:t xml:space="preserve"> комис</w:t>
      </w:r>
      <w:r w:rsidR="00647D2A" w:rsidRPr="00BB7451">
        <w:t xml:space="preserve">сия Александровского района </w:t>
      </w:r>
      <w:r w:rsidRPr="00BB7451">
        <w:t>исполняла переданные полномочия контрольно-счетного органа МО «</w:t>
      </w:r>
      <w:r w:rsidR="00FC1662" w:rsidRPr="00BB7451">
        <w:t>Октябрьское</w:t>
      </w:r>
      <w:r w:rsidRPr="00BB7451">
        <w:t xml:space="preserve"> сельское поселение».</w:t>
      </w:r>
    </w:p>
    <w:p w:rsidR="004121B4" w:rsidRPr="008631D4" w:rsidRDefault="002575D2" w:rsidP="008631D4">
      <w:pPr>
        <w:ind w:firstLine="567"/>
        <w:jc w:val="both"/>
      </w:pPr>
      <w:r>
        <w:t>В соответствии с планом</w:t>
      </w:r>
      <w:r w:rsidR="004121B4" w:rsidRPr="00BB7451">
        <w:t xml:space="preserve"> работы Контрольн</w:t>
      </w:r>
      <w:proofErr w:type="gramStart"/>
      <w:r w:rsidR="004121B4" w:rsidRPr="00BB7451">
        <w:t>о-</w:t>
      </w:r>
      <w:proofErr w:type="gramEnd"/>
      <w:r w:rsidR="004121B4" w:rsidRPr="00BB7451">
        <w:t xml:space="preserve"> ревизионной комиссии Александровского района на 20</w:t>
      </w:r>
      <w:r w:rsidR="008E19B7">
        <w:t>2</w:t>
      </w:r>
      <w:r>
        <w:t>2</w:t>
      </w:r>
      <w:r w:rsidR="004121B4" w:rsidRPr="00BB7451">
        <w:t>год</w:t>
      </w:r>
      <w:r w:rsidR="006B79D0">
        <w:t xml:space="preserve">, </w:t>
      </w:r>
      <w:r w:rsidR="004121B4" w:rsidRPr="00BB7451">
        <w:t xml:space="preserve">утвержденного </w:t>
      </w:r>
      <w:r w:rsidR="00D32004" w:rsidRPr="00BB7451">
        <w:t>приказом</w:t>
      </w:r>
      <w:r w:rsidR="004121B4" w:rsidRPr="00BB7451">
        <w:t xml:space="preserve"> председателя Контрольно-ревизионной комиссии Александровского района от </w:t>
      </w:r>
      <w:r w:rsidR="00813E59">
        <w:t>2</w:t>
      </w:r>
      <w:r>
        <w:t>9</w:t>
      </w:r>
      <w:r w:rsidR="00064C02" w:rsidRPr="00BB7451">
        <w:t>.12.20</w:t>
      </w:r>
      <w:r w:rsidR="00813E59">
        <w:t>2</w:t>
      </w:r>
      <w:r>
        <w:t>1</w:t>
      </w:r>
      <w:r w:rsidR="004121B4" w:rsidRPr="00BB7451">
        <w:t xml:space="preserve"> №</w:t>
      </w:r>
      <w:r w:rsidR="00C024E1">
        <w:t>1</w:t>
      </w:r>
      <w:r>
        <w:t>7</w:t>
      </w:r>
      <w:r w:rsidR="004121B4" w:rsidRPr="00BB7451">
        <w:t xml:space="preserve"> по </w:t>
      </w:r>
      <w:r w:rsidR="00FC1662" w:rsidRPr="00BB7451">
        <w:t>Октябрьскому</w:t>
      </w:r>
      <w:r w:rsidR="004121B4" w:rsidRPr="00BB7451">
        <w:t xml:space="preserve"> сельскому поселению в 20</w:t>
      </w:r>
      <w:r w:rsidR="008E19B7">
        <w:t>2</w:t>
      </w:r>
      <w:r>
        <w:t>2</w:t>
      </w:r>
      <w:r w:rsidR="004121B4" w:rsidRPr="00BB7451">
        <w:t xml:space="preserve">г. </w:t>
      </w:r>
      <w:r>
        <w:t>было проведено</w:t>
      </w:r>
      <w:r w:rsidR="0055799B" w:rsidRPr="00BB7451">
        <w:t xml:space="preserve"> отчетный период</w:t>
      </w:r>
      <w:r w:rsidR="006E6369" w:rsidRPr="00BB7451">
        <w:t xml:space="preserve"> проведено </w:t>
      </w:r>
      <w:r w:rsidR="008631D4">
        <w:t xml:space="preserve">1 </w:t>
      </w:r>
      <w:r w:rsidR="008631D4" w:rsidRPr="00BB7451">
        <w:t>контрольн</w:t>
      </w:r>
      <w:r w:rsidR="008631D4">
        <w:t>ое</w:t>
      </w:r>
      <w:r w:rsidR="008631D4" w:rsidRPr="00BB7451">
        <w:t xml:space="preserve"> мероприяти</w:t>
      </w:r>
      <w:r w:rsidR="008631D4">
        <w:t xml:space="preserve">е и </w:t>
      </w:r>
      <w:r>
        <w:t>8</w:t>
      </w:r>
      <w:r w:rsidR="008243E6">
        <w:t xml:space="preserve"> </w:t>
      </w:r>
      <w:r w:rsidR="006E6369" w:rsidRPr="00BB7451">
        <w:t>экспертно - аналитических мероприяти</w:t>
      </w:r>
      <w:r w:rsidR="00BB7451">
        <w:t>й</w:t>
      </w:r>
      <w:r w:rsidR="008631D4">
        <w:t xml:space="preserve">, </w:t>
      </w:r>
      <w:r w:rsidR="008631D4" w:rsidRPr="008631D4">
        <w:t>в том числе проведена 1 финансово-экономическая экспертиза итогового отчета о поступлении и расходовании денежных средств местного бюджета, выделенных участковой избирательной комиссии избирательного участка на подготовку и проведение выборов депутатов пятого созыва и Главы поселения.</w:t>
      </w:r>
    </w:p>
    <w:p w:rsidR="00BB7451" w:rsidRPr="00BB7451" w:rsidRDefault="00BB7451" w:rsidP="00647D2A">
      <w:pPr>
        <w:ind w:firstLine="567"/>
        <w:jc w:val="both"/>
      </w:pPr>
    </w:p>
    <w:p w:rsidR="004121B4" w:rsidRPr="00BB7451" w:rsidRDefault="004121B4" w:rsidP="00194D9E">
      <w:pPr>
        <w:jc w:val="center"/>
      </w:pPr>
      <w:r w:rsidRPr="00BB7451">
        <w:rPr>
          <w:b/>
        </w:rPr>
        <w:t>1. Предварительный контроль</w:t>
      </w:r>
    </w:p>
    <w:p w:rsidR="004121B4" w:rsidRPr="00BB7451" w:rsidRDefault="004121B4" w:rsidP="00647D2A">
      <w:pPr>
        <w:ind w:firstLine="567"/>
        <w:jc w:val="both"/>
      </w:pPr>
      <w:r w:rsidRPr="00BB7451">
        <w:t xml:space="preserve">В рамках предварительного контроля в соответствии с бюджетным законодательством подготовлено </w:t>
      </w:r>
      <w:r w:rsidR="00434783" w:rsidRPr="00BB7451">
        <w:t>З</w:t>
      </w:r>
      <w:r w:rsidRPr="00BB7451">
        <w:t>аключени</w:t>
      </w:r>
      <w:r w:rsidR="00434783" w:rsidRPr="00BB7451">
        <w:t>е</w:t>
      </w:r>
      <w:r w:rsidRPr="00BB7451">
        <w:t xml:space="preserve"> на проект решения Совета поселения «О бюджете муниципального образования«</w:t>
      </w:r>
      <w:r w:rsidR="00FC1662" w:rsidRPr="00BB7451">
        <w:t>Октябрьское</w:t>
      </w:r>
      <w:r w:rsidRPr="00BB7451">
        <w:t xml:space="preserve"> сельское поселение» на 20</w:t>
      </w:r>
      <w:r w:rsidR="00EF0EAC">
        <w:t>2</w:t>
      </w:r>
      <w:r w:rsidR="002575D2">
        <w:t>3</w:t>
      </w:r>
      <w:r w:rsidRPr="00BB7451">
        <w:t xml:space="preserve"> год</w:t>
      </w:r>
      <w:r w:rsidR="006E6369" w:rsidRPr="00BB7451">
        <w:t xml:space="preserve"> и плановый период 202</w:t>
      </w:r>
      <w:r w:rsidR="002575D2">
        <w:t>4</w:t>
      </w:r>
      <w:r w:rsidR="006E6369" w:rsidRPr="00BB7451">
        <w:t xml:space="preserve"> и 202</w:t>
      </w:r>
      <w:r w:rsidR="002575D2">
        <w:t>5</w:t>
      </w:r>
      <w:r w:rsidR="006E6369" w:rsidRPr="00BB7451">
        <w:t xml:space="preserve"> годов»</w:t>
      </w:r>
      <w:r w:rsidR="002575D2">
        <w:t>.</w:t>
      </w:r>
    </w:p>
    <w:p w:rsidR="002575D2" w:rsidRDefault="002575D2" w:rsidP="00647D2A">
      <w:pPr>
        <w:ind w:firstLine="567"/>
        <w:jc w:val="both"/>
      </w:pPr>
      <w:r w:rsidRPr="002575D2">
        <w:t>Бюджет поселения соответствует количественным нормам и ограничениям, установленных Бюджетным кодексом РФ и нормативно - правовым актам поселения, бюджет поселения сбалансирован по доходам и расходам.</w:t>
      </w:r>
    </w:p>
    <w:p w:rsidR="0049439C" w:rsidRDefault="004A409D" w:rsidP="00647D2A">
      <w:pPr>
        <w:ind w:firstLine="567"/>
        <w:jc w:val="both"/>
      </w:pPr>
      <w:r w:rsidRPr="00BB7451">
        <w:t xml:space="preserve">Подготовлено </w:t>
      </w:r>
      <w:r w:rsidR="00B87BCC">
        <w:t>2</w:t>
      </w:r>
      <w:r w:rsidRPr="00BB7451">
        <w:t xml:space="preserve"> заключени</w:t>
      </w:r>
      <w:r w:rsidR="00B87BCC">
        <w:t>я</w:t>
      </w:r>
      <w:r w:rsidRPr="00BB7451">
        <w:t xml:space="preserve"> по поступивш</w:t>
      </w:r>
      <w:r w:rsidR="00B87BCC">
        <w:t>и</w:t>
      </w:r>
      <w:r w:rsidRPr="00BB7451">
        <w:t>м в Контрольно - ревизионную комиссию проект</w:t>
      </w:r>
      <w:r w:rsidR="00B87BCC">
        <w:t>ам</w:t>
      </w:r>
      <w:r w:rsidRPr="00BB7451">
        <w:t xml:space="preserve"> решени</w:t>
      </w:r>
      <w:r w:rsidR="00B87BCC">
        <w:t>й</w:t>
      </w:r>
      <w:r w:rsidRPr="00BB7451">
        <w:t xml:space="preserve"> Совета поселения «О внесении изменений в решение Совета </w:t>
      </w:r>
      <w:r w:rsidR="00B939D8">
        <w:t xml:space="preserve">Октябрьского </w:t>
      </w:r>
      <w:r w:rsidRPr="00BB7451">
        <w:t>поселения«О бюджете МО «Октябрьское сельское поселение» на 20</w:t>
      </w:r>
      <w:r w:rsidR="00B939D8">
        <w:t>2</w:t>
      </w:r>
      <w:r w:rsidR="00B87BCC">
        <w:t>2</w:t>
      </w:r>
      <w:r w:rsidRPr="00BB7451">
        <w:t xml:space="preserve"> год</w:t>
      </w:r>
      <w:r w:rsidR="009E175D">
        <w:t xml:space="preserve"> и плановый период 202</w:t>
      </w:r>
      <w:r w:rsidR="00B87BCC">
        <w:t>3</w:t>
      </w:r>
      <w:r w:rsidR="009E175D">
        <w:t xml:space="preserve"> и 202</w:t>
      </w:r>
      <w:r w:rsidR="00B87BCC">
        <w:t>4</w:t>
      </w:r>
      <w:r w:rsidR="009E175D">
        <w:t xml:space="preserve"> годов</w:t>
      </w:r>
      <w:r w:rsidRPr="00BB7451">
        <w:t>». В заключении приводился анализ изменений по доходам и расходам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BB7451" w:rsidRPr="00BB7451" w:rsidRDefault="00BB7451" w:rsidP="00647D2A">
      <w:pPr>
        <w:ind w:firstLine="567"/>
        <w:jc w:val="both"/>
        <w:rPr>
          <w:b/>
        </w:rPr>
      </w:pPr>
    </w:p>
    <w:p w:rsidR="00482B09" w:rsidRPr="00BB7451" w:rsidRDefault="00B363CF" w:rsidP="00194D9E">
      <w:pPr>
        <w:jc w:val="center"/>
        <w:rPr>
          <w:b/>
        </w:rPr>
      </w:pPr>
      <w:r w:rsidRPr="00BB7451">
        <w:rPr>
          <w:b/>
        </w:rPr>
        <w:t>2. Текущий контроль</w:t>
      </w:r>
      <w:r w:rsidR="00482B09" w:rsidRPr="00BB7451">
        <w:rPr>
          <w:b/>
        </w:rPr>
        <w:t>.</w:t>
      </w:r>
    </w:p>
    <w:p w:rsidR="004121B4" w:rsidRPr="00BB7451" w:rsidRDefault="004121B4" w:rsidP="005B22E3">
      <w:pPr>
        <w:ind w:firstLine="567"/>
        <w:jc w:val="both"/>
      </w:pPr>
      <w:r w:rsidRPr="00BB7451">
        <w:t xml:space="preserve">2.1. В рамках текущего контроля подготовлены заключения об исполнении бюджета </w:t>
      </w:r>
      <w:r w:rsidR="00D46D83" w:rsidRPr="00BB7451">
        <w:t>Октябрьского сельского</w:t>
      </w:r>
      <w:r w:rsidRPr="00BB7451">
        <w:t xml:space="preserve"> поселения </w:t>
      </w:r>
      <w:r w:rsidR="00064C02" w:rsidRPr="00BB7451">
        <w:t>за 1 квартал</w:t>
      </w:r>
      <w:r w:rsidR="004543A2" w:rsidRPr="00BB7451">
        <w:t xml:space="preserve"> 20</w:t>
      </w:r>
      <w:r w:rsidR="00B939D8">
        <w:t>2</w:t>
      </w:r>
      <w:r w:rsidR="00B87BCC">
        <w:t>2</w:t>
      </w:r>
      <w:r w:rsidR="004543A2" w:rsidRPr="00BB7451">
        <w:t>г.</w:t>
      </w:r>
      <w:r w:rsidR="00064C02" w:rsidRPr="00BB7451">
        <w:t>,</w:t>
      </w:r>
      <w:r w:rsidRPr="00BB7451">
        <w:t xml:space="preserve"> первое полугодие 20</w:t>
      </w:r>
      <w:r w:rsidR="00B939D8">
        <w:t>2</w:t>
      </w:r>
      <w:r w:rsidR="00B87BCC">
        <w:t>2</w:t>
      </w:r>
      <w:r w:rsidRPr="00BB7451">
        <w:t>г. и за 9 месяцев 20</w:t>
      </w:r>
      <w:r w:rsidR="00B939D8">
        <w:t>2</w:t>
      </w:r>
      <w:r w:rsidR="00B87BCC">
        <w:t>2</w:t>
      </w:r>
      <w:r w:rsidRPr="00BB7451">
        <w:t>г.</w:t>
      </w:r>
      <w:r w:rsidR="00D46D83" w:rsidRPr="00BB7451">
        <w:t xml:space="preserve"> При проведении экспертно-аналитических мероприятий проводился анализ исполнения доходной и расходной части бюджета поселения к утвержденным бюджетным назначениям. </w:t>
      </w:r>
      <w:r w:rsidRPr="00BB7451">
        <w:t xml:space="preserve">При проверке сопоставимости данных отчета по доходам и расходам с данными финансового отдела Администрации Александровского района отклонений не установлено. </w:t>
      </w:r>
    </w:p>
    <w:p w:rsidR="00900637" w:rsidRDefault="00900637" w:rsidP="00CA3BA7">
      <w:pPr>
        <w:ind w:firstLine="567"/>
        <w:jc w:val="both"/>
      </w:pPr>
      <w:r w:rsidRPr="00BB7451">
        <w:t xml:space="preserve">При проведении экспертизы проектов решений представительных органов поселений Контрольно- ревизионная комиссия проводит </w:t>
      </w:r>
      <w:r w:rsidR="00CA3BA7" w:rsidRPr="00BB7451">
        <w:t>проверку проектов на</w:t>
      </w:r>
      <w:r w:rsidRPr="00BB7451">
        <w:t xml:space="preserve"> правильность </w:t>
      </w:r>
      <w:r w:rsidR="00CA3BA7" w:rsidRPr="00BB7451">
        <w:t>подсчета итоговпо разделам</w:t>
      </w:r>
      <w:r w:rsidRPr="00BB7451">
        <w:t xml:space="preserve">/подразделам, на правильное </w:t>
      </w:r>
      <w:r w:rsidR="00CA3BA7" w:rsidRPr="00BB7451">
        <w:t>указание кодов</w:t>
      </w:r>
      <w:r w:rsidRPr="00BB7451">
        <w:t xml:space="preserve"> бюджетной классификации доходов </w:t>
      </w:r>
      <w:r w:rsidR="00CA3BA7" w:rsidRPr="00BB7451">
        <w:t>и расходов</w:t>
      </w:r>
      <w:r w:rsidRPr="00BB7451">
        <w:t xml:space="preserve">, </w:t>
      </w:r>
      <w:r w:rsidR="00CA3BA7" w:rsidRPr="00BB7451">
        <w:t>правильное наименование</w:t>
      </w:r>
      <w:r w:rsidRPr="00BB7451">
        <w:t xml:space="preserve"> мероприятий муниципальных программ. </w:t>
      </w:r>
      <w:r w:rsidRPr="00BB7451">
        <w:lastRenderedPageBreak/>
        <w:t xml:space="preserve">Предложения Контрольно- </w:t>
      </w:r>
      <w:r w:rsidR="00CA3BA7" w:rsidRPr="00BB7451">
        <w:t>ревизионной комиссии по устранению</w:t>
      </w:r>
      <w:r w:rsidRPr="00BB7451">
        <w:t xml:space="preserve"> нарушений устраняются в ходе проведения экспертизы.</w:t>
      </w:r>
    </w:p>
    <w:p w:rsidR="00765BAA" w:rsidRDefault="00765BAA" w:rsidP="00765BAA">
      <w:pPr>
        <w:ind w:firstLine="567"/>
        <w:jc w:val="both"/>
      </w:pPr>
      <w:r>
        <w:t xml:space="preserve">2.2. </w:t>
      </w:r>
      <w:r w:rsidRPr="00765BAA">
        <w:t>Реализуя полномочия, отнесенные к компетенции контрольного органа, Контрольно - ревизионная комиссия провела в 2022 году 1 контрольное мероприятие.</w:t>
      </w:r>
      <w:r>
        <w:t xml:space="preserve"> По результатам проверки составлен акт №16 от 30.09.22. </w:t>
      </w:r>
      <w:r w:rsidRPr="00765BAA">
        <w:t>«Проверка целевого использования иных межбюджетных трансфертов, предоставленных из районного бюджета в 2021 году бюджету МО «Октябрьское сельское поселение»</w:t>
      </w:r>
      <w:r>
        <w:t xml:space="preserve">. Акт подписан без возражений. </w:t>
      </w:r>
    </w:p>
    <w:p w:rsidR="00765BAA" w:rsidRPr="00765BAA" w:rsidRDefault="00765BAA" w:rsidP="00765BAA">
      <w:pPr>
        <w:ind w:firstLine="567"/>
        <w:jc w:val="both"/>
      </w:pPr>
      <w:r w:rsidRPr="00765BAA">
        <w:t>В ходе проведения контрольного мероприятия установлено:</w:t>
      </w:r>
    </w:p>
    <w:p w:rsidR="00765BAA" w:rsidRDefault="00765BAA" w:rsidP="00765BAA">
      <w:pPr>
        <w:ind w:firstLine="567"/>
        <w:jc w:val="both"/>
      </w:pPr>
      <w:r>
        <w:t>1.</w:t>
      </w:r>
      <w:r>
        <w:tab/>
        <w:t>Иные межбюджетные трансферты МО «Октябрьское сельское поселение» предоставлялись из бюджета МО «Александровский район» в соответствии с бюджетными ассигнованиями, утвержденными решениями Думы Александровского района о бюджете на очередной финансовый год и плановый период;</w:t>
      </w:r>
    </w:p>
    <w:p w:rsidR="00765BAA" w:rsidRDefault="00765BAA" w:rsidP="00765BAA">
      <w:pPr>
        <w:ind w:firstLine="567"/>
        <w:jc w:val="both"/>
      </w:pPr>
      <w:r>
        <w:t>2.</w:t>
      </w:r>
      <w:r>
        <w:tab/>
        <w:t>В соответствии с Порядком №213 предоставление иных МБТ в 2021 году осуществлялось на основании Соглашений, заключенных между Администрацией Александровского района и Муниципальным казённым учреждением «Администрация Октябрьского сельского поселения», о выделении иных МБТ из бюджета МО «Александровский район»;</w:t>
      </w:r>
    </w:p>
    <w:p w:rsidR="00765BAA" w:rsidRDefault="00765BAA" w:rsidP="00765BAA">
      <w:pPr>
        <w:ind w:firstLine="567"/>
        <w:jc w:val="both"/>
      </w:pPr>
      <w:r>
        <w:t>3.</w:t>
      </w:r>
      <w:r>
        <w:tab/>
        <w:t>Иные МБТ, предусмотренные в бюджете МО «Александровский район», перечислены в бюджет МО «Октябрьское сельское поселение» в полном объеме, с нарушением кассового плана и графика перечисления. (Соглашение №1-ИМТ, №14-ИМТ и №36-ИМТ).</w:t>
      </w:r>
    </w:p>
    <w:p w:rsidR="00765BAA" w:rsidRDefault="00765BAA" w:rsidP="00765BAA">
      <w:pPr>
        <w:ind w:firstLine="567"/>
        <w:jc w:val="both"/>
      </w:pPr>
      <w:r>
        <w:t>4.</w:t>
      </w:r>
      <w:r>
        <w:tab/>
        <w:t xml:space="preserve">Выявлены факт нецелевого использования денежных средств по Соглашениям №1-ИМТ в размере 8479,79 руб.    </w:t>
      </w:r>
    </w:p>
    <w:p w:rsidR="00765BAA" w:rsidRDefault="00765BAA" w:rsidP="00765BAA">
      <w:pPr>
        <w:ind w:firstLine="567"/>
        <w:jc w:val="both"/>
      </w:pPr>
      <w:r>
        <w:t>В соответствии с п.8 Порядка №38 в случае неиспользования или нецелевого использования иных межбюджетных трансфертов данные средства подлежат возврату в бюджет муниципального образования «Александровский район»;</w:t>
      </w:r>
    </w:p>
    <w:p w:rsidR="00765BAA" w:rsidRDefault="00765BAA" w:rsidP="00765BAA">
      <w:pPr>
        <w:ind w:firstLine="567"/>
        <w:jc w:val="both"/>
      </w:pPr>
      <w:r>
        <w:t>В соответствии с п.3 Соглашения №1-ИМТ в случае неисполнения или надлежащего исполнения своих обязательств Администрация Октябрьского сельского поселения несет ответственность в соответствии с законодательством Российской Федерации, а также ответственность за целевое использование иных межбюджетных трансфертов в соответствии с законодательством Российской Федерации.</w:t>
      </w:r>
    </w:p>
    <w:p w:rsidR="00765BAA" w:rsidRDefault="00765BAA" w:rsidP="00765BAA">
      <w:pPr>
        <w:ind w:firstLine="567"/>
        <w:jc w:val="both"/>
      </w:pPr>
      <w:r>
        <w:t>Административная ответственность за нецелевое использование бюджетных средств предусмотрена ст.15.14. КоАП РФ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лет; на юридических лиц - от 5 до 25 процентов суммы средств, полученных из бюджета бюджетной системы Российской Федерации, использованных не по целевому назначению;</w:t>
      </w:r>
    </w:p>
    <w:p w:rsidR="00765BAA" w:rsidRDefault="00765BAA" w:rsidP="00765BAA">
      <w:pPr>
        <w:ind w:firstLine="567"/>
        <w:jc w:val="both"/>
      </w:pPr>
      <w:r>
        <w:t>5.</w:t>
      </w:r>
      <w:r>
        <w:tab/>
        <w:t xml:space="preserve">Отчеты о расходовании МБТ полученных из бюджета муниципального образования «Александровский район» по Соглашениям представлены в Администрацию Александровского района с нарушением установленных сроков. </w:t>
      </w:r>
    </w:p>
    <w:p w:rsidR="00765BAA" w:rsidRDefault="00765BAA" w:rsidP="00765BAA">
      <w:pPr>
        <w:ind w:firstLine="567"/>
        <w:jc w:val="both"/>
      </w:pPr>
      <w:r>
        <w:t>Данное нарушение согласно ч. 3 ст. 15.15.3. КоАП РФ - 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лет;</w:t>
      </w:r>
    </w:p>
    <w:p w:rsidR="00765BAA" w:rsidRDefault="00765BAA" w:rsidP="00765BAA">
      <w:pPr>
        <w:ind w:firstLine="567"/>
        <w:jc w:val="both"/>
      </w:pPr>
      <w:r>
        <w:t>6.</w:t>
      </w:r>
      <w:r>
        <w:tab/>
        <w:t>В Соглашении №14-ИМТ отсутствует печать муниципального казённого учреждения «Администрация Октябрьского сельского поселения»;</w:t>
      </w:r>
    </w:p>
    <w:p w:rsidR="00765BAA" w:rsidRDefault="00765BAA" w:rsidP="00765BAA">
      <w:pPr>
        <w:ind w:firstLine="567"/>
        <w:jc w:val="both"/>
      </w:pPr>
      <w:r>
        <w:t>7.</w:t>
      </w:r>
      <w:r>
        <w:tab/>
        <w:t>Установлены случаи нарушения сроков оплаты авансовых платежей за выполненные работы, оказанные услуги по заключенным муниципальным контрактам из-за отсутствия должного контроля условий муниципальных контрактов и выставленных первичных бухгалтерских документов;</w:t>
      </w:r>
    </w:p>
    <w:p w:rsidR="00765BAA" w:rsidRDefault="00765BAA" w:rsidP="00765BAA">
      <w:pPr>
        <w:ind w:firstLine="567"/>
        <w:jc w:val="both"/>
      </w:pPr>
      <w:r>
        <w:t>8.</w:t>
      </w:r>
      <w:r>
        <w:tab/>
        <w:t>В ходе контрольного мероприятия выявлен факт отсутствия регистрации в ГИ</w:t>
      </w:r>
      <w:proofErr w:type="gramStart"/>
      <w:r>
        <w:t>БДД тр</w:t>
      </w:r>
      <w:proofErr w:type="gramEnd"/>
      <w:r>
        <w:t xml:space="preserve">анспортного средства – АРС-14, 1980 года изготовления, заводской №ЭД 1022, двигатель №080552, шасси №381058, переданного по договору пожертвования для использования с целью участия в предупреждении и ликвидации последствий чрезвычайных ситуаций, обеспечения первичных мер пожарной безопасности в границах поселения. </w:t>
      </w:r>
    </w:p>
    <w:p w:rsidR="00765BAA" w:rsidRPr="00765BAA" w:rsidRDefault="00765BAA" w:rsidP="00765BAA">
      <w:pPr>
        <w:ind w:firstLine="567"/>
        <w:jc w:val="both"/>
      </w:pPr>
      <w:r>
        <w:lastRenderedPageBreak/>
        <w:t>9.</w:t>
      </w:r>
      <w:r>
        <w:tab/>
        <w:t>В ходе проверке выявлен факт отсутствия оригиналов первичных документов, а именно счетов на оплату, по которым осуществлялась оплата за оказанные услуги.</w:t>
      </w:r>
    </w:p>
    <w:p w:rsidR="00765BAA" w:rsidRDefault="00765BAA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</w:p>
    <w:p w:rsidR="00765BAA" w:rsidRDefault="00765BAA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</w:p>
    <w:p w:rsidR="00765BAA" w:rsidRDefault="00765BAA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</w:p>
    <w:p w:rsidR="00B363CF" w:rsidRPr="00BB7451" w:rsidRDefault="004121B4" w:rsidP="004A409D">
      <w:pPr>
        <w:tabs>
          <w:tab w:val="left" w:pos="975"/>
        </w:tabs>
        <w:autoSpaceDE w:val="0"/>
        <w:autoSpaceDN w:val="0"/>
        <w:adjustRightInd w:val="0"/>
        <w:jc w:val="center"/>
        <w:rPr>
          <w:b/>
        </w:rPr>
      </w:pPr>
      <w:r w:rsidRPr="00BB7451">
        <w:rPr>
          <w:b/>
        </w:rPr>
        <w:t>3.Последующий контр</w:t>
      </w:r>
      <w:r w:rsidR="00B363CF" w:rsidRPr="00BB7451">
        <w:rPr>
          <w:b/>
        </w:rPr>
        <w:t>оль</w:t>
      </w:r>
      <w:r w:rsidR="00482B09" w:rsidRPr="00BB7451">
        <w:rPr>
          <w:b/>
        </w:rPr>
        <w:t>.</w:t>
      </w:r>
    </w:p>
    <w:p w:rsidR="00432DE5" w:rsidRPr="00BB7451" w:rsidRDefault="00325CEB" w:rsidP="005B22E3">
      <w:pPr>
        <w:ind w:firstLine="567"/>
        <w:jc w:val="both"/>
      </w:pPr>
      <w:r w:rsidRPr="00BB7451">
        <w:t>3.1.</w:t>
      </w:r>
      <w:r w:rsidR="004121B4" w:rsidRPr="00BB7451">
        <w:t xml:space="preserve"> В рамках последующего контроля</w:t>
      </w:r>
      <w:r w:rsidR="00885C3D" w:rsidRPr="00BB7451">
        <w:t>,</w:t>
      </w:r>
      <w:r w:rsidR="004121B4" w:rsidRPr="00BB7451">
        <w:t xml:space="preserve"> за исполнением бюджета МО «</w:t>
      </w:r>
      <w:r w:rsidR="00FC1662" w:rsidRPr="00BB7451">
        <w:t>Октябрьское</w:t>
      </w:r>
      <w:r w:rsidR="004121B4" w:rsidRPr="00BB7451">
        <w:t xml:space="preserve"> сельское поселение» в соответствии со ст.264.4 Бюджетного кодекса РФ и в соответствии с п. </w:t>
      </w:r>
      <w:r w:rsidR="009E175D">
        <w:t>2.1</w:t>
      </w:r>
      <w:r w:rsidR="00AE5DBC" w:rsidRPr="00BB7451">
        <w:t>.4.</w:t>
      </w:r>
      <w:r w:rsidR="00064C02" w:rsidRPr="00BB7451">
        <w:t xml:space="preserve">Плана работы </w:t>
      </w:r>
      <w:r w:rsidR="003C4342" w:rsidRPr="00BB7451">
        <w:t>Контрольно- ревизионной комиссии</w:t>
      </w:r>
      <w:r w:rsidR="00064C02" w:rsidRPr="00BB7451">
        <w:t xml:space="preserve"> проведена внешняя проверка бюджетной отчетности главного администратора бюджетных средств поселения </w:t>
      </w:r>
      <w:r w:rsidR="00432DE5" w:rsidRPr="00BB7451">
        <w:t>-</w:t>
      </w:r>
      <w:r w:rsidR="00064C02" w:rsidRPr="00BB7451">
        <w:t xml:space="preserve"> Администрации </w:t>
      </w:r>
      <w:r w:rsidR="00FC1662" w:rsidRPr="00BB7451">
        <w:t>Октябрьского</w:t>
      </w:r>
      <w:r w:rsidR="00064C02" w:rsidRPr="00BB7451">
        <w:t xml:space="preserve"> сельского поселения за 20</w:t>
      </w:r>
      <w:r w:rsidR="005B22E3">
        <w:t>2</w:t>
      </w:r>
      <w:r w:rsidR="008631D4">
        <w:t>1</w:t>
      </w:r>
      <w:r w:rsidR="00064C02" w:rsidRPr="00BB7451">
        <w:t xml:space="preserve">год. </w:t>
      </w:r>
      <w:r w:rsidR="00D46D83" w:rsidRPr="00BB7451">
        <w:t>По результатам контрольного мероприятия составлен Акт №</w:t>
      </w:r>
      <w:r w:rsidR="00D33CC3">
        <w:t>2</w:t>
      </w:r>
      <w:r w:rsidR="00D46D83" w:rsidRPr="00BB7451">
        <w:t xml:space="preserve"> от </w:t>
      </w:r>
      <w:r w:rsidR="00D33CC3">
        <w:t>04.03.</w:t>
      </w:r>
      <w:r w:rsidR="00D46D83" w:rsidRPr="00BB7451">
        <w:t>20</w:t>
      </w:r>
      <w:r w:rsidR="00B939D8">
        <w:t>2</w:t>
      </w:r>
      <w:r w:rsidR="00D33CC3">
        <w:t>2</w:t>
      </w:r>
      <w:r w:rsidR="00D46D83" w:rsidRPr="00BB7451">
        <w:t>г. Акт подписан без возражений.</w:t>
      </w:r>
      <w:r w:rsidR="00FB6584">
        <w:t xml:space="preserve"> </w:t>
      </w:r>
      <w:r w:rsidR="003C4342" w:rsidRPr="00BB7451">
        <w:t>В ходе проведения контрольного мероприятия установлено:</w:t>
      </w:r>
    </w:p>
    <w:p w:rsidR="00D33CC3" w:rsidRDefault="00D33CC3" w:rsidP="00D33CC3">
      <w:pPr>
        <w:ind w:firstLine="567"/>
        <w:contextualSpacing/>
        <w:jc w:val="both"/>
      </w:pPr>
      <w:r>
        <w:t>1. Годовая бюджетная отчетность представлена в финансовый орган и Контрольно- ревизионную комиссию Александровского района своевременно, в установленные сроки.</w:t>
      </w:r>
    </w:p>
    <w:p w:rsidR="00D33CC3" w:rsidRDefault="00D33CC3" w:rsidP="00D33CC3">
      <w:pPr>
        <w:ind w:firstLine="567"/>
        <w:contextualSpacing/>
        <w:jc w:val="both"/>
      </w:pPr>
      <w:r>
        <w:t>2.</w:t>
      </w:r>
      <w:r>
        <w:tab/>
        <w:t>В соответствии с требованиями п.4 Инструкции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(в редакции с изменениями), отчетность представлена на бумажном носителе, сброшюрована, пронумерована.</w:t>
      </w:r>
    </w:p>
    <w:p w:rsidR="00D33CC3" w:rsidRDefault="00D33CC3" w:rsidP="00D33CC3">
      <w:pPr>
        <w:ind w:firstLine="567"/>
        <w:contextualSpacing/>
        <w:jc w:val="both"/>
      </w:pPr>
      <w:r>
        <w:t>3. В нарушение п.4 Инструкции 191н отчетность представлена в пронумерованном виде, а также в случае формирования и представления бюджетной отчетности на бумажном носителе на сопроводительном письме и в левом верхнем углу титульного листа баланса ответственный исполнитель пользователя бюджетной отчетности проставляет отметку о поступлении отчетности, содержащую дату поступления, должность, подпись (с расшифровкой) ответственного исполнителя, принявшего отчетность.</w:t>
      </w:r>
    </w:p>
    <w:p w:rsidR="00D33CC3" w:rsidRDefault="00D33CC3" w:rsidP="00D33CC3">
      <w:pPr>
        <w:ind w:firstLine="567"/>
        <w:contextualSpacing/>
        <w:jc w:val="both"/>
      </w:pPr>
      <w:r>
        <w:t>4. В нарушение п.6 Инструкции 191н отчетность не подписана руководителем субъекта бюджетной отчетности.</w:t>
      </w:r>
    </w:p>
    <w:p w:rsidR="00D33CC3" w:rsidRDefault="00D33CC3" w:rsidP="00D33CC3">
      <w:pPr>
        <w:ind w:firstLine="567"/>
        <w:contextualSpacing/>
        <w:jc w:val="both"/>
      </w:pPr>
      <w:r>
        <w:t xml:space="preserve">5. </w:t>
      </w:r>
      <w:r>
        <w:tab/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№191н.</w:t>
      </w:r>
    </w:p>
    <w:p w:rsidR="00D33CC3" w:rsidRDefault="00D33CC3" w:rsidP="00D33CC3">
      <w:pPr>
        <w:ind w:firstLine="567"/>
        <w:contextualSpacing/>
        <w:jc w:val="both"/>
      </w:pPr>
      <w:r>
        <w:t xml:space="preserve">6. </w:t>
      </w:r>
      <w:r>
        <w:tab/>
        <w:t>Представленная отчетность ГРБС соответствовала перечню отчетов, предусмотренных п. 11.3 Инструкции №191н.</w:t>
      </w:r>
    </w:p>
    <w:p w:rsidR="00D33CC3" w:rsidRDefault="00D33CC3" w:rsidP="00D33CC3">
      <w:pPr>
        <w:ind w:firstLine="567"/>
        <w:contextualSpacing/>
        <w:jc w:val="both"/>
      </w:pPr>
      <w:r>
        <w:t xml:space="preserve">7. </w:t>
      </w:r>
      <w:r>
        <w:tab/>
        <w:t>Все представленные формы годовой отчетности достоверны и заполнены в соответствии с требованиями Инструкции №191н.</w:t>
      </w:r>
    </w:p>
    <w:p w:rsidR="00D33CC3" w:rsidRDefault="00D33CC3" w:rsidP="00D33CC3">
      <w:pPr>
        <w:ind w:firstLine="567"/>
        <w:contextualSpacing/>
        <w:jc w:val="both"/>
      </w:pPr>
      <w:r>
        <w:t xml:space="preserve">8. </w:t>
      </w:r>
      <w:r>
        <w:tab/>
        <w:t xml:space="preserve">В составе Пояснительной записки представлена форма 0503373 «Сведения об изменении остатков </w:t>
      </w:r>
      <w:proofErr w:type="gramStart"/>
      <w:r>
        <w:t>валюты</w:t>
      </w:r>
      <w:proofErr w:type="gramEnd"/>
      <w:r>
        <w:t xml:space="preserve"> баланса» </w:t>
      </w:r>
      <w:proofErr w:type="gramStart"/>
      <w:r>
        <w:t>которая</w:t>
      </w:r>
      <w:proofErr w:type="gramEnd"/>
      <w:r>
        <w:t xml:space="preserve"> не имеет числового значения. Нарушение повторное.</w:t>
      </w:r>
    </w:p>
    <w:p w:rsidR="00D33CC3" w:rsidRDefault="00D33CC3" w:rsidP="00D33CC3">
      <w:pPr>
        <w:ind w:firstLine="567"/>
        <w:contextualSpacing/>
        <w:jc w:val="both"/>
      </w:pPr>
      <w:r>
        <w:t>9.</w:t>
      </w:r>
      <w:r>
        <w:tab/>
        <w:t>При сопоставлении бухгалтерской отчетности «Баланс исполнения консолидированного бюджета субъекта Российской Федерации и бюджета территориального государственного внебюджетного фонда» (ф.0503320) на конец предшествующего года проверяемому периоду и на начало отчетного периода установлено, что сальдо по счетам корректно перенесено из предыдущего периода и не содержит искажений.</w:t>
      </w:r>
    </w:p>
    <w:p w:rsidR="00D33CC3" w:rsidRDefault="00D33CC3" w:rsidP="00D33CC3">
      <w:pPr>
        <w:ind w:firstLine="567"/>
        <w:contextualSpacing/>
        <w:jc w:val="both"/>
      </w:pPr>
      <w:r>
        <w:t xml:space="preserve">10. </w:t>
      </w:r>
      <w:r>
        <w:tab/>
        <w:t>Фактов осуществления расходов, непредусмотренных бюджетом, или с превышением бюджетных ассигнований проведенной проверкой не установлено.</w:t>
      </w:r>
    </w:p>
    <w:p w:rsidR="00D33CC3" w:rsidRDefault="00D33CC3" w:rsidP="00D33CC3">
      <w:pPr>
        <w:ind w:firstLine="567"/>
        <w:contextualSpacing/>
        <w:jc w:val="both"/>
      </w:pPr>
      <w:r>
        <w:t xml:space="preserve">11. </w:t>
      </w:r>
      <w:r>
        <w:tab/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активов, а так же Инвентаризация расчетов с покупателями, поставщиками и прочими дебиторами, и кредиторами.</w:t>
      </w:r>
    </w:p>
    <w:p w:rsidR="004121B4" w:rsidRPr="00BB7451" w:rsidRDefault="00CF0BB4" w:rsidP="00F109E7">
      <w:pPr>
        <w:ind w:firstLine="567"/>
        <w:jc w:val="both"/>
        <w:rPr>
          <w:iCs/>
        </w:rPr>
      </w:pPr>
      <w:r w:rsidRPr="00BB7451">
        <w:t>3</w:t>
      </w:r>
      <w:r w:rsidR="00325CEB" w:rsidRPr="00BB7451">
        <w:t>.</w:t>
      </w:r>
      <w:r w:rsidR="00482AEA" w:rsidRPr="00BB7451">
        <w:t>2</w:t>
      </w:r>
      <w:r w:rsidR="00325CEB" w:rsidRPr="00BB7451">
        <w:t>.</w:t>
      </w:r>
      <w:r w:rsidR="00B939D8">
        <w:tab/>
      </w:r>
      <w:r w:rsidR="00325CEB" w:rsidRPr="00BB7451">
        <w:t>В соответствии с п. 1.</w:t>
      </w:r>
      <w:r w:rsidR="009E175D">
        <w:t>2</w:t>
      </w:r>
      <w:r w:rsidR="00325CEB" w:rsidRPr="00BB7451">
        <w:t>.</w:t>
      </w:r>
      <w:r w:rsidR="00051A31" w:rsidRPr="00BB7451">
        <w:t>4</w:t>
      </w:r>
      <w:r w:rsidR="00325CEB" w:rsidRPr="00BB7451">
        <w:t xml:space="preserve"> Плана работы Контрольно- ревизионной комиссии проведена проверка годового отчета</w:t>
      </w:r>
      <w:r w:rsidR="004121B4" w:rsidRPr="00BB7451">
        <w:t xml:space="preserve"> об исполнении бюджета </w:t>
      </w:r>
      <w:r w:rsidR="004121B4" w:rsidRPr="00BB7451">
        <w:rPr>
          <w:iCs/>
        </w:rPr>
        <w:t>МО «</w:t>
      </w:r>
      <w:r w:rsidR="00FC1662" w:rsidRPr="00BB7451">
        <w:rPr>
          <w:iCs/>
        </w:rPr>
        <w:t>Октябрьское</w:t>
      </w:r>
      <w:r w:rsidR="00F109E7">
        <w:rPr>
          <w:iCs/>
        </w:rPr>
        <w:t xml:space="preserve"> сельское поселение» за 202</w:t>
      </w:r>
      <w:r w:rsidR="00765BAA">
        <w:rPr>
          <w:iCs/>
        </w:rPr>
        <w:t>1</w:t>
      </w:r>
      <w:r w:rsidR="004121B4" w:rsidRPr="00BB7451">
        <w:rPr>
          <w:iCs/>
        </w:rPr>
        <w:t>год.</w:t>
      </w:r>
    </w:p>
    <w:p w:rsidR="004121B4" w:rsidRPr="00BB7451" w:rsidRDefault="004121B4" w:rsidP="005277C3">
      <w:pPr>
        <w:ind w:firstLine="567"/>
        <w:jc w:val="both"/>
      </w:pPr>
      <w:r w:rsidRPr="00BB7451">
        <w:t>Годовой отчет об исполнении бюджета за 20</w:t>
      </w:r>
      <w:r w:rsidR="00F109E7">
        <w:t>2</w:t>
      </w:r>
      <w:r w:rsidR="00A43576">
        <w:t>1</w:t>
      </w:r>
      <w:r w:rsidRPr="00BB7451">
        <w:t xml:space="preserve"> год в Совет поселения </w:t>
      </w:r>
      <w:r w:rsidR="00051A31" w:rsidRPr="00BB7451">
        <w:t xml:space="preserve">и Контрольно- ревизионную комиссию </w:t>
      </w:r>
      <w:r w:rsidRPr="00BB7451">
        <w:t xml:space="preserve">представлен </w:t>
      </w:r>
      <w:r w:rsidR="004543A2" w:rsidRPr="00BB7451">
        <w:t>своевременно</w:t>
      </w:r>
      <w:r w:rsidR="0006164E" w:rsidRPr="00BB7451">
        <w:t>.</w:t>
      </w:r>
      <w:r w:rsidRPr="00BB7451">
        <w:t xml:space="preserve"> Перечень материалов и документов, </w:t>
      </w:r>
      <w:r w:rsidRPr="00BB7451">
        <w:lastRenderedPageBreak/>
        <w:t>необходимых для его рассмотрения, определенных Положени</w:t>
      </w:r>
      <w:r w:rsidR="00703478">
        <w:t>ем</w:t>
      </w:r>
      <w:r w:rsidRPr="00BB7451">
        <w:t xml:space="preserve"> о бюджетном процессе в МО «</w:t>
      </w:r>
      <w:r w:rsidR="00FC1662" w:rsidRPr="00BB7451">
        <w:t>Октябрьское</w:t>
      </w:r>
      <w:r w:rsidRPr="00BB7451">
        <w:t xml:space="preserve"> сельское поселение»представлен в полном объеме. </w:t>
      </w:r>
      <w:r w:rsidR="00A37476" w:rsidRPr="00BB7451">
        <w:t xml:space="preserve">Проверка соответствия плановых бюджетных назначений, отраженных в бюджетной отчетности и годовом отчете по доходам и расходам показала, что они </w:t>
      </w:r>
      <w:r w:rsidR="001D3570" w:rsidRPr="00BB7451">
        <w:t>соответствуют суммам, утвержденных решением Совета по</w:t>
      </w:r>
      <w:r w:rsidR="00163D02" w:rsidRPr="00BB7451">
        <w:t xml:space="preserve">селения «О бюджете </w:t>
      </w:r>
      <w:r w:rsidR="008108D6" w:rsidRPr="00BB7451">
        <w:t>МО «</w:t>
      </w:r>
      <w:r w:rsidR="00163D02" w:rsidRPr="00BB7451">
        <w:t>Октябрьско</w:t>
      </w:r>
      <w:r w:rsidR="008108D6" w:rsidRPr="00BB7451">
        <w:t>е</w:t>
      </w:r>
      <w:r w:rsidR="001D3570" w:rsidRPr="00BB7451">
        <w:t xml:space="preserve"> сельско</w:t>
      </w:r>
      <w:r w:rsidR="008108D6" w:rsidRPr="00BB7451">
        <w:t>е</w:t>
      </w:r>
      <w:r w:rsidR="001D3570" w:rsidRPr="00BB7451">
        <w:t xml:space="preserve"> поселени</w:t>
      </w:r>
      <w:r w:rsidR="008108D6" w:rsidRPr="00BB7451">
        <w:t>е»</w:t>
      </w:r>
      <w:r w:rsidR="001D3570" w:rsidRPr="00BB7451">
        <w:t xml:space="preserve"> на 20</w:t>
      </w:r>
      <w:r w:rsidR="00BA460C">
        <w:t>2</w:t>
      </w:r>
      <w:r w:rsidR="00A43576">
        <w:t>1</w:t>
      </w:r>
      <w:r w:rsidR="001D3570" w:rsidRPr="00BB7451">
        <w:t xml:space="preserve"> год</w:t>
      </w:r>
      <w:r w:rsidR="00B939D8">
        <w:t xml:space="preserve"> и плановый период 202</w:t>
      </w:r>
      <w:r w:rsidR="00A43576">
        <w:t>2</w:t>
      </w:r>
      <w:r w:rsidR="00B939D8">
        <w:t xml:space="preserve"> и 202</w:t>
      </w:r>
      <w:r w:rsidR="00A43576">
        <w:t>3</w:t>
      </w:r>
      <w:r w:rsidR="00B939D8">
        <w:t xml:space="preserve"> годов</w:t>
      </w:r>
      <w:r w:rsidR="001D3570" w:rsidRPr="00BB7451">
        <w:t>».</w:t>
      </w:r>
    </w:p>
    <w:p w:rsidR="00EA2986" w:rsidRDefault="004121B4" w:rsidP="00EA2986">
      <w:pPr>
        <w:pStyle w:val="22"/>
        <w:ind w:right="40" w:firstLine="567"/>
        <w:rPr>
          <w:bCs/>
          <w:sz w:val="24"/>
          <w:szCs w:val="24"/>
        </w:rPr>
      </w:pPr>
      <w:r w:rsidRPr="00BB7451">
        <w:rPr>
          <w:bCs/>
          <w:sz w:val="24"/>
          <w:szCs w:val="24"/>
        </w:rPr>
        <w:t xml:space="preserve">Контрольно- ревизионная комиссия подтвердила достоверность отчета об исполнении бюджета поселения: </w:t>
      </w:r>
    </w:p>
    <w:p w:rsidR="00A43576" w:rsidRP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по доходам в сумме 7854,150 тыс. руб.;</w:t>
      </w:r>
    </w:p>
    <w:p w:rsidR="00A43576" w:rsidRP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по расходам в сумме 7186,007 тыс. руб.;</w:t>
      </w:r>
    </w:p>
    <w:p w:rsid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по профициту в сумме 668,143 тыс. руб.</w:t>
      </w:r>
    </w:p>
    <w:p w:rsidR="00A43576" w:rsidRPr="00A43576" w:rsidRDefault="006B79D0" w:rsidP="00A43576">
      <w:pPr>
        <w:pStyle w:val="21"/>
        <w:ind w:right="40" w:firstLine="567"/>
        <w:rPr>
          <w:bCs/>
          <w:sz w:val="24"/>
        </w:rPr>
      </w:pPr>
      <w:r>
        <w:rPr>
          <w:bCs/>
          <w:sz w:val="24"/>
        </w:rPr>
        <w:t>В ходе контрольного мероприятия в</w:t>
      </w:r>
      <w:r w:rsidR="00A43576" w:rsidRPr="00A43576">
        <w:rPr>
          <w:bCs/>
          <w:sz w:val="24"/>
        </w:rPr>
        <w:t>ыявлены признака нарушения Бюджетного кодекс</w:t>
      </w:r>
      <w:r>
        <w:rPr>
          <w:bCs/>
          <w:sz w:val="24"/>
        </w:rPr>
        <w:t>а</w:t>
      </w:r>
      <w:bookmarkStart w:id="0" w:name="_GoBack"/>
      <w:bookmarkEnd w:id="0"/>
      <w:r w:rsidR="00A43576" w:rsidRPr="00A43576">
        <w:rPr>
          <w:bCs/>
          <w:sz w:val="24"/>
        </w:rPr>
        <w:t xml:space="preserve"> РФ, Устава Администрации Октябрьского сельского поселения и Бюджетного процесса.</w:t>
      </w:r>
    </w:p>
    <w:p w:rsidR="00A43576" w:rsidRP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Бюджет Октябрьского сельского поселения в течении 2021 года не вступил в законную силу, управление бюджетом не осуществлялось по ст.24 Положения.</w:t>
      </w:r>
    </w:p>
    <w:p w:rsidR="00A43576" w:rsidRP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В нарушение ст.190 Бюджетного кодекса Российской Федерации и ст.24 Положения расходование средств бюджета осуществлялось с превышением одной двенадцатой части бюджетных ассигнований и лимитов бюджетных обязательств в отчетном финансовом году.</w:t>
      </w:r>
    </w:p>
    <w:p w:rsidR="00A43576" w:rsidRDefault="00A43576" w:rsidP="00A43576">
      <w:pPr>
        <w:pStyle w:val="21"/>
        <w:ind w:right="40" w:firstLine="567"/>
        <w:rPr>
          <w:bCs/>
          <w:sz w:val="24"/>
        </w:rPr>
      </w:pPr>
      <w:r w:rsidRPr="00A43576">
        <w:rPr>
          <w:bCs/>
          <w:sz w:val="24"/>
        </w:rPr>
        <w:t>В нарушение п.190 Бюджетного кодекса Российской Федерации и ст.24 Положения Администрация Октябрьского сельского поселения не имела право на формирование и использование средств резервного фонда.</w:t>
      </w:r>
    </w:p>
    <w:p w:rsidR="004C1053" w:rsidRDefault="004C1053" w:rsidP="008108D6">
      <w:pPr>
        <w:pStyle w:val="21"/>
        <w:ind w:right="40" w:firstLine="0"/>
        <w:rPr>
          <w:bCs/>
          <w:sz w:val="24"/>
          <w:szCs w:val="24"/>
        </w:rPr>
      </w:pPr>
    </w:p>
    <w:p w:rsidR="00A43576" w:rsidRPr="00BB7451" w:rsidRDefault="00A43576" w:rsidP="008108D6">
      <w:pPr>
        <w:pStyle w:val="21"/>
        <w:ind w:right="40" w:firstLine="0"/>
        <w:rPr>
          <w:sz w:val="24"/>
          <w:szCs w:val="24"/>
        </w:rPr>
      </w:pPr>
    </w:p>
    <w:p w:rsidR="004121B4" w:rsidRPr="00BB7451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BB7451">
        <w:rPr>
          <w:b/>
          <w:sz w:val="24"/>
          <w:szCs w:val="24"/>
        </w:rPr>
        <w:t>4. Информационная деятельность.</w:t>
      </w:r>
    </w:p>
    <w:p w:rsidR="003F7F34" w:rsidRPr="00BB7451" w:rsidRDefault="004121B4" w:rsidP="008108D6">
      <w:pPr>
        <w:pStyle w:val="21"/>
        <w:ind w:right="40" w:firstLine="567"/>
        <w:rPr>
          <w:sz w:val="24"/>
          <w:szCs w:val="24"/>
        </w:rPr>
      </w:pPr>
      <w:r w:rsidRPr="00BB7451">
        <w:rPr>
          <w:sz w:val="24"/>
          <w:szCs w:val="24"/>
        </w:rPr>
        <w:t xml:space="preserve">Информационная деятельность Контрольно- ревизионной комиссии </w:t>
      </w:r>
      <w:r w:rsidR="005277C3" w:rsidRPr="00BB7451">
        <w:rPr>
          <w:sz w:val="24"/>
          <w:szCs w:val="24"/>
        </w:rPr>
        <w:t xml:space="preserve">состоит в </w:t>
      </w:r>
      <w:r w:rsidRPr="00BB7451">
        <w:rPr>
          <w:sz w:val="24"/>
          <w:szCs w:val="24"/>
        </w:rPr>
        <w:t xml:space="preserve">информировании органов местного самоуправления и населения о результатах проведенных контрольных и экспертно-аналитических мероприятий.По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</w:t>
      </w:r>
      <w:r w:rsidR="00471CDA" w:rsidRPr="00BB7451">
        <w:rPr>
          <w:sz w:val="24"/>
          <w:szCs w:val="24"/>
        </w:rPr>
        <w:t>Отчет о работе Контрольно- ревизионной комиссии Александровского района по переданным полномочиям контрольного органа поселения за 20</w:t>
      </w:r>
      <w:r w:rsidR="00EA2986">
        <w:rPr>
          <w:sz w:val="24"/>
          <w:szCs w:val="24"/>
        </w:rPr>
        <w:t>2</w:t>
      </w:r>
      <w:r w:rsidR="0033314C">
        <w:rPr>
          <w:sz w:val="24"/>
          <w:szCs w:val="24"/>
        </w:rPr>
        <w:t>1</w:t>
      </w:r>
      <w:r w:rsidR="00471CDA" w:rsidRPr="00BB7451">
        <w:rPr>
          <w:sz w:val="24"/>
          <w:szCs w:val="24"/>
        </w:rPr>
        <w:t xml:space="preserve"> год рассмотрен на собрании Совета Октябрьского сельского поселения и принят к сведению решением от</w:t>
      </w:r>
      <w:r w:rsidR="0033314C">
        <w:rPr>
          <w:sz w:val="24"/>
          <w:szCs w:val="24"/>
        </w:rPr>
        <w:t>22.02.2022 №112</w:t>
      </w:r>
    </w:p>
    <w:sectPr w:rsidR="003F7F34" w:rsidRPr="00BB7451" w:rsidSect="00BB74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139"/>
    <w:multiLevelType w:val="hybridMultilevel"/>
    <w:tmpl w:val="E402A6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abstractNum w:abstractNumId="2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1B4"/>
    <w:rsid w:val="00012FBB"/>
    <w:rsid w:val="00034126"/>
    <w:rsid w:val="00051A31"/>
    <w:rsid w:val="0006164E"/>
    <w:rsid w:val="00064C02"/>
    <w:rsid w:val="000813D6"/>
    <w:rsid w:val="000869D0"/>
    <w:rsid w:val="000A11BE"/>
    <w:rsid w:val="000A27EE"/>
    <w:rsid w:val="000A5A43"/>
    <w:rsid w:val="000B38C8"/>
    <w:rsid w:val="000F1EA9"/>
    <w:rsid w:val="000F7E5D"/>
    <w:rsid w:val="00126403"/>
    <w:rsid w:val="00136979"/>
    <w:rsid w:val="00137F34"/>
    <w:rsid w:val="0015036D"/>
    <w:rsid w:val="0015077F"/>
    <w:rsid w:val="00150D23"/>
    <w:rsid w:val="00161D6D"/>
    <w:rsid w:val="00163D02"/>
    <w:rsid w:val="00171A3B"/>
    <w:rsid w:val="00194D9E"/>
    <w:rsid w:val="001B6288"/>
    <w:rsid w:val="001B7534"/>
    <w:rsid w:val="001C6AC3"/>
    <w:rsid w:val="001D3570"/>
    <w:rsid w:val="001D4583"/>
    <w:rsid w:val="001E7827"/>
    <w:rsid w:val="001F29D9"/>
    <w:rsid w:val="00227371"/>
    <w:rsid w:val="00234ED4"/>
    <w:rsid w:val="002575D2"/>
    <w:rsid w:val="00257694"/>
    <w:rsid w:val="002622A8"/>
    <w:rsid w:val="002714EC"/>
    <w:rsid w:val="002842DA"/>
    <w:rsid w:val="002D610F"/>
    <w:rsid w:val="002F4841"/>
    <w:rsid w:val="003160CA"/>
    <w:rsid w:val="00324601"/>
    <w:rsid w:val="00325CEB"/>
    <w:rsid w:val="0033314C"/>
    <w:rsid w:val="0037189B"/>
    <w:rsid w:val="00383550"/>
    <w:rsid w:val="00386BF0"/>
    <w:rsid w:val="003A254A"/>
    <w:rsid w:val="003B2F9A"/>
    <w:rsid w:val="003B458E"/>
    <w:rsid w:val="003C4342"/>
    <w:rsid w:val="003E1A91"/>
    <w:rsid w:val="003E3771"/>
    <w:rsid w:val="003F3E33"/>
    <w:rsid w:val="003F7F34"/>
    <w:rsid w:val="004121B4"/>
    <w:rsid w:val="00420BF4"/>
    <w:rsid w:val="0042203F"/>
    <w:rsid w:val="004269F4"/>
    <w:rsid w:val="00432DE5"/>
    <w:rsid w:val="00434783"/>
    <w:rsid w:val="00435A2D"/>
    <w:rsid w:val="004543A2"/>
    <w:rsid w:val="00454FA9"/>
    <w:rsid w:val="00471CDA"/>
    <w:rsid w:val="00477B39"/>
    <w:rsid w:val="00482AEA"/>
    <w:rsid w:val="00482B09"/>
    <w:rsid w:val="0049439C"/>
    <w:rsid w:val="004A409D"/>
    <w:rsid w:val="004A5DFF"/>
    <w:rsid w:val="004B7BCB"/>
    <w:rsid w:val="004C1053"/>
    <w:rsid w:val="004C39F2"/>
    <w:rsid w:val="004E3532"/>
    <w:rsid w:val="004F0083"/>
    <w:rsid w:val="004F0CE4"/>
    <w:rsid w:val="005277C3"/>
    <w:rsid w:val="00535A19"/>
    <w:rsid w:val="00540461"/>
    <w:rsid w:val="0055799B"/>
    <w:rsid w:val="00587B2C"/>
    <w:rsid w:val="0059283F"/>
    <w:rsid w:val="00596963"/>
    <w:rsid w:val="005A673F"/>
    <w:rsid w:val="005B22E3"/>
    <w:rsid w:val="005B2DD1"/>
    <w:rsid w:val="005B6A71"/>
    <w:rsid w:val="005E21E6"/>
    <w:rsid w:val="00644036"/>
    <w:rsid w:val="00647D2A"/>
    <w:rsid w:val="00665F1E"/>
    <w:rsid w:val="00670428"/>
    <w:rsid w:val="006A6B17"/>
    <w:rsid w:val="006B79D0"/>
    <w:rsid w:val="006C6A5B"/>
    <w:rsid w:val="006E6369"/>
    <w:rsid w:val="006E6695"/>
    <w:rsid w:val="006F5045"/>
    <w:rsid w:val="00702B8C"/>
    <w:rsid w:val="00703478"/>
    <w:rsid w:val="00733110"/>
    <w:rsid w:val="00761DD8"/>
    <w:rsid w:val="00765BAA"/>
    <w:rsid w:val="00786673"/>
    <w:rsid w:val="00796396"/>
    <w:rsid w:val="007A679D"/>
    <w:rsid w:val="007B157F"/>
    <w:rsid w:val="007B207E"/>
    <w:rsid w:val="007F12C9"/>
    <w:rsid w:val="0080100A"/>
    <w:rsid w:val="008056D5"/>
    <w:rsid w:val="008078C8"/>
    <w:rsid w:val="008108D6"/>
    <w:rsid w:val="00811A13"/>
    <w:rsid w:val="00813E59"/>
    <w:rsid w:val="00814824"/>
    <w:rsid w:val="008243E6"/>
    <w:rsid w:val="008558A2"/>
    <w:rsid w:val="008631D4"/>
    <w:rsid w:val="00865129"/>
    <w:rsid w:val="008658FA"/>
    <w:rsid w:val="00872C62"/>
    <w:rsid w:val="00885C3D"/>
    <w:rsid w:val="008A04C5"/>
    <w:rsid w:val="008E19B7"/>
    <w:rsid w:val="008E68F3"/>
    <w:rsid w:val="008F7144"/>
    <w:rsid w:val="00900637"/>
    <w:rsid w:val="00910042"/>
    <w:rsid w:val="00915138"/>
    <w:rsid w:val="0095049D"/>
    <w:rsid w:val="00964461"/>
    <w:rsid w:val="00980067"/>
    <w:rsid w:val="0099529D"/>
    <w:rsid w:val="00997AD8"/>
    <w:rsid w:val="009A0767"/>
    <w:rsid w:val="009C5A1F"/>
    <w:rsid w:val="009E175D"/>
    <w:rsid w:val="00A066A8"/>
    <w:rsid w:val="00A27F73"/>
    <w:rsid w:val="00A37476"/>
    <w:rsid w:val="00A43576"/>
    <w:rsid w:val="00A445CC"/>
    <w:rsid w:val="00A55225"/>
    <w:rsid w:val="00A77E93"/>
    <w:rsid w:val="00AA1613"/>
    <w:rsid w:val="00AC6016"/>
    <w:rsid w:val="00AE2712"/>
    <w:rsid w:val="00AE35D8"/>
    <w:rsid w:val="00AE5DBC"/>
    <w:rsid w:val="00AF70EC"/>
    <w:rsid w:val="00B363CF"/>
    <w:rsid w:val="00B62C07"/>
    <w:rsid w:val="00B710B7"/>
    <w:rsid w:val="00B756FB"/>
    <w:rsid w:val="00B80A88"/>
    <w:rsid w:val="00B83ADD"/>
    <w:rsid w:val="00B83E5B"/>
    <w:rsid w:val="00B87BCC"/>
    <w:rsid w:val="00B939D8"/>
    <w:rsid w:val="00BA460C"/>
    <w:rsid w:val="00BA77B9"/>
    <w:rsid w:val="00BB7451"/>
    <w:rsid w:val="00C024E1"/>
    <w:rsid w:val="00C21177"/>
    <w:rsid w:val="00C27C04"/>
    <w:rsid w:val="00C72B31"/>
    <w:rsid w:val="00C94BDA"/>
    <w:rsid w:val="00CA3BA7"/>
    <w:rsid w:val="00CB2DD4"/>
    <w:rsid w:val="00CD45B6"/>
    <w:rsid w:val="00CF0BB4"/>
    <w:rsid w:val="00CF3F01"/>
    <w:rsid w:val="00CF56C2"/>
    <w:rsid w:val="00D25701"/>
    <w:rsid w:val="00D2791C"/>
    <w:rsid w:val="00D32004"/>
    <w:rsid w:val="00D3249E"/>
    <w:rsid w:val="00D330B1"/>
    <w:rsid w:val="00D33CC3"/>
    <w:rsid w:val="00D46D83"/>
    <w:rsid w:val="00D55575"/>
    <w:rsid w:val="00D66083"/>
    <w:rsid w:val="00D67A31"/>
    <w:rsid w:val="00DA7363"/>
    <w:rsid w:val="00DB2E0E"/>
    <w:rsid w:val="00DB43BF"/>
    <w:rsid w:val="00DD7A63"/>
    <w:rsid w:val="00E00B86"/>
    <w:rsid w:val="00E27968"/>
    <w:rsid w:val="00E429DD"/>
    <w:rsid w:val="00E84D66"/>
    <w:rsid w:val="00EA2986"/>
    <w:rsid w:val="00EB4D7D"/>
    <w:rsid w:val="00EF0EAC"/>
    <w:rsid w:val="00EF2C2E"/>
    <w:rsid w:val="00F109E7"/>
    <w:rsid w:val="00F448A6"/>
    <w:rsid w:val="00F6001A"/>
    <w:rsid w:val="00F75680"/>
    <w:rsid w:val="00FA7CD5"/>
    <w:rsid w:val="00FB592A"/>
    <w:rsid w:val="00FB6584"/>
    <w:rsid w:val="00FC1662"/>
    <w:rsid w:val="00FD557F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aliases w:val="Обычный (Web)1"/>
    <w:basedOn w:val="a"/>
    <w:uiPriority w:val="99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  <w:style w:type="paragraph" w:customStyle="1" w:styleId="22">
    <w:name w:val="Основной текст 22"/>
    <w:basedOn w:val="a"/>
    <w:rsid w:val="00EA2986"/>
    <w:pPr>
      <w:ind w:right="-99" w:firstLine="851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2</cp:revision>
  <cp:lastPrinted>2023-03-22T04:01:00Z</cp:lastPrinted>
  <dcterms:created xsi:type="dcterms:W3CDTF">2023-03-22T04:02:00Z</dcterms:created>
  <dcterms:modified xsi:type="dcterms:W3CDTF">2023-03-22T04:02:00Z</dcterms:modified>
</cp:coreProperties>
</file>