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53" w:rsidRPr="00825753" w:rsidRDefault="00825753" w:rsidP="00825753">
      <w:pPr>
        <w:pStyle w:val="a3"/>
        <w:jc w:val="right"/>
        <w:rPr>
          <w:b w:val="0"/>
          <w:sz w:val="24"/>
          <w:szCs w:val="24"/>
        </w:rPr>
      </w:pPr>
    </w:p>
    <w:tbl>
      <w:tblPr>
        <w:tblW w:w="9747" w:type="dxa"/>
        <w:tblLook w:val="01E0"/>
      </w:tblPr>
      <w:tblGrid>
        <w:gridCol w:w="4928"/>
        <w:gridCol w:w="4819"/>
      </w:tblGrid>
      <w:tr w:rsidR="009470D3" w:rsidRPr="009677B0" w:rsidTr="00134CD5">
        <w:trPr>
          <w:trHeight w:val="2694"/>
        </w:trPr>
        <w:tc>
          <w:tcPr>
            <w:tcW w:w="9747" w:type="dxa"/>
            <w:gridSpan w:val="2"/>
          </w:tcPr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АДМИНИСТРАЦИЯ ОКТЯБРЬСКОГО СЕЛЬСКОГО ПОСЕЛЕНИЯ  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АЛЕКСАНДРОВСКОГО РАЙОНА ТОМСКОЙ ОБЛАСТИ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</w:p>
          <w:p w:rsidR="009470D3" w:rsidRPr="00CA4925" w:rsidRDefault="009470D3" w:rsidP="00134CD5">
            <w:pPr>
              <w:jc w:val="center"/>
              <w:rPr>
                <w:b/>
                <w:bCs/>
              </w:rPr>
            </w:pPr>
            <w:r w:rsidRPr="00CA4925">
              <w:rPr>
                <w:b/>
                <w:bCs/>
                <w:sz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/>
            </w:tblPr>
            <w:tblGrid>
              <w:gridCol w:w="4643"/>
              <w:gridCol w:w="4644"/>
            </w:tblGrid>
            <w:tr w:rsidR="009470D3" w:rsidRPr="009677B0" w:rsidTr="00134CD5">
              <w:tc>
                <w:tcPr>
                  <w:tcW w:w="4643" w:type="dxa"/>
                  <w:shd w:val="clear" w:color="auto" w:fill="auto"/>
                </w:tcPr>
                <w:p w:rsidR="009470D3" w:rsidRPr="009677B0" w:rsidRDefault="009677B0" w:rsidP="009470D3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28.10</w:t>
                  </w:r>
                  <w:r w:rsidR="009470D3" w:rsidRPr="009677B0">
                    <w:rPr>
                      <w:sz w:val="24"/>
                      <w:szCs w:val="24"/>
                      <w:lang w:val="ru-RU"/>
                    </w:rPr>
                    <w:t>.2021 г.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9470D3" w:rsidRPr="009677B0" w:rsidRDefault="009470D3" w:rsidP="009470D3">
                  <w:pPr>
                    <w:keepNext/>
                    <w:jc w:val="right"/>
                    <w:outlineLvl w:val="1"/>
                    <w:rPr>
                      <w:sz w:val="24"/>
                      <w:szCs w:val="24"/>
                      <w:lang w:val="ru-RU"/>
                    </w:rPr>
                  </w:pPr>
                  <w:r w:rsidRPr="009677B0">
                    <w:rPr>
                      <w:sz w:val="24"/>
                      <w:szCs w:val="24"/>
                      <w:lang w:val="ru-RU"/>
                    </w:rPr>
                    <w:t xml:space="preserve">№  </w:t>
                  </w:r>
                  <w:r w:rsidR="009677B0">
                    <w:rPr>
                      <w:sz w:val="24"/>
                      <w:szCs w:val="24"/>
                      <w:lang w:val="ru-RU"/>
                    </w:rPr>
                    <w:t>45</w:t>
                  </w:r>
                </w:p>
              </w:tc>
            </w:tr>
            <w:tr w:rsidR="009470D3" w:rsidRPr="009677B0" w:rsidTr="00134CD5">
              <w:tc>
                <w:tcPr>
                  <w:tcW w:w="9287" w:type="dxa"/>
                  <w:gridSpan w:val="2"/>
                  <w:shd w:val="clear" w:color="auto" w:fill="auto"/>
                </w:tcPr>
                <w:p w:rsidR="009470D3" w:rsidRPr="009677B0" w:rsidRDefault="009470D3" w:rsidP="00134C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677B0">
                    <w:rPr>
                      <w:sz w:val="24"/>
                      <w:szCs w:val="24"/>
                      <w:lang w:val="ru-RU"/>
                    </w:rPr>
                    <w:t>п. Октябрьский</w:t>
                  </w:r>
                </w:p>
              </w:tc>
            </w:tr>
          </w:tbl>
          <w:p w:rsidR="009470D3" w:rsidRPr="009677B0" w:rsidRDefault="009470D3" w:rsidP="00134CD5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470D3" w:rsidRPr="00C52A29" w:rsidTr="00134CD5">
        <w:trPr>
          <w:gridAfter w:val="1"/>
          <w:wAfter w:w="4819" w:type="dxa"/>
          <w:trHeight w:val="703"/>
        </w:trPr>
        <w:tc>
          <w:tcPr>
            <w:tcW w:w="4928" w:type="dxa"/>
          </w:tcPr>
          <w:p w:rsidR="009470D3" w:rsidRPr="00825753" w:rsidRDefault="009470D3" w:rsidP="006D107B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</w:pPr>
            <w:r w:rsidRPr="00825753">
              <w:t>Об утверждении программы профилактики рисков причинения вреда (ущерба) охраняемым законом ценностям на 2022 год в сфере муниципального контроля</w:t>
            </w:r>
            <w:hyperlink r:id="rId7" w:anchor="65C0IR" w:history="1">
              <w:r w:rsidR="00F94BA7" w:rsidRPr="00F94BA7">
                <w:rPr>
                  <w:rStyle w:val="ac"/>
                  <w:bCs/>
                  <w:color w:val="auto"/>
                  <w:u w:val="none"/>
                </w:rPr>
                <w:t xml:space="preserve"> за сохранностью автомобильных дорог общего пользования местного значения в границах муниципального</w:t>
              </w:r>
            </w:hyperlink>
            <w:r w:rsidR="00F94BA7" w:rsidRPr="009F2709">
              <w:rPr>
                <w:bCs/>
              </w:rPr>
              <w:t xml:space="preserve"> образования «</w:t>
            </w:r>
            <w:r w:rsidR="00F94BA7">
              <w:rPr>
                <w:bCs/>
              </w:rPr>
              <w:t>Октябрьское</w:t>
            </w:r>
            <w:r w:rsidR="00F94BA7" w:rsidRPr="009F2709">
              <w:rPr>
                <w:bCs/>
              </w:rPr>
              <w:t xml:space="preserve"> сельское поселение»</w:t>
            </w:r>
          </w:p>
          <w:p w:rsidR="009470D3" w:rsidRPr="009470D3" w:rsidRDefault="009470D3" w:rsidP="00134CD5">
            <w:pPr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CB0B31" w:rsidRPr="00CB0B31" w:rsidRDefault="00367FBB" w:rsidP="00CB0B31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 w:rsidR="00CB0B31">
        <w:rPr>
          <w:sz w:val="24"/>
          <w:szCs w:val="24"/>
          <w:lang w:val="ru-RU"/>
        </w:rPr>
        <w:t>,</w:t>
      </w:r>
      <w:r w:rsidR="00CB0B31" w:rsidRPr="00CB0B31">
        <w:rPr>
          <w:sz w:val="24"/>
          <w:szCs w:val="24"/>
          <w:lang w:val="ru-RU"/>
        </w:rPr>
        <w:t xml:space="preserve"> администрация Октябрьского сельского поселения</w:t>
      </w:r>
    </w:p>
    <w:p w:rsidR="00CB0B31" w:rsidRPr="002E79D5" w:rsidRDefault="00CB0B31" w:rsidP="00CB0B31">
      <w:pPr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ПОСТАНОВЛЯЕТ:</w:t>
      </w: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25753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1. Утвердить прилагаемую Программу профилактики </w:t>
      </w:r>
      <w:r w:rsidR="00F94BA7" w:rsidRPr="00825753">
        <w:rPr>
          <w:sz w:val="24"/>
          <w:szCs w:val="24"/>
          <w:lang w:val="ru-RU"/>
        </w:rPr>
        <w:t xml:space="preserve">рисков причинения вреда (ущерба) охраняемым законом ценностям </w:t>
      </w:r>
      <w:r w:rsidR="00F94BA7" w:rsidRPr="00F94BA7">
        <w:rPr>
          <w:sz w:val="24"/>
          <w:szCs w:val="24"/>
          <w:lang w:val="ru-RU"/>
        </w:rPr>
        <w:t>на 2022 год в сфере муниципального контроля</w:t>
      </w:r>
      <w:hyperlink r:id="rId8" w:anchor="65C0IR" w:history="1">
        <w:r w:rsidR="00F94BA7" w:rsidRPr="00F94BA7">
          <w:rPr>
            <w:rStyle w:val="ac"/>
            <w:bCs/>
            <w:color w:val="auto"/>
            <w:sz w:val="24"/>
            <w:szCs w:val="24"/>
            <w:u w:val="none"/>
            <w:lang w:val="ru-RU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="00F94BA7" w:rsidRPr="00F94BA7">
        <w:rPr>
          <w:bCs/>
          <w:sz w:val="24"/>
          <w:szCs w:val="24"/>
          <w:lang w:val="ru-RU"/>
        </w:rPr>
        <w:t xml:space="preserve"> образования «Октябрьское сельское поселение»</w:t>
      </w:r>
      <w:r w:rsidRPr="00F94BA7">
        <w:rPr>
          <w:sz w:val="24"/>
          <w:szCs w:val="24"/>
          <w:lang w:val="ru-RU"/>
        </w:rPr>
        <w:t xml:space="preserve">согласно приложению к настоящему </w:t>
      </w:r>
      <w:r w:rsidR="00F94BA7">
        <w:rPr>
          <w:sz w:val="24"/>
          <w:szCs w:val="24"/>
          <w:lang w:val="ru-RU"/>
        </w:rPr>
        <w:t>постановлению</w:t>
      </w:r>
      <w:r w:rsidRPr="00F94BA7">
        <w:rPr>
          <w:sz w:val="24"/>
          <w:szCs w:val="24"/>
          <w:lang w:val="ru-RU"/>
        </w:rPr>
        <w:t>.</w:t>
      </w:r>
    </w:p>
    <w:p w:rsidR="00367FBB" w:rsidRPr="00825753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F94BA7">
        <w:rPr>
          <w:sz w:val="24"/>
          <w:szCs w:val="24"/>
          <w:lang w:val="ru-RU"/>
        </w:rPr>
        <w:t>за сохранностью автомобильных дорог общего пользования местного значения</w:t>
      </w:r>
      <w:r w:rsidR="00041DAB" w:rsidRPr="00825753">
        <w:rPr>
          <w:sz w:val="24"/>
          <w:szCs w:val="24"/>
          <w:lang w:val="ru-RU"/>
        </w:rPr>
        <w:t xml:space="preserve"> в границах 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="00041DAB" w:rsidRPr="00825753">
        <w:rPr>
          <w:sz w:val="24"/>
          <w:szCs w:val="24"/>
          <w:lang w:val="ru-RU"/>
        </w:rPr>
        <w:t xml:space="preserve"> сельское поселение»</w:t>
      </w:r>
      <w:r w:rsidRPr="00825753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 xml:space="preserve">3. Настоящее </w:t>
      </w:r>
      <w:r w:rsidR="00FE61D7">
        <w:rPr>
          <w:sz w:val="24"/>
          <w:szCs w:val="24"/>
          <w:lang w:val="ru-RU"/>
        </w:rPr>
        <w:t>постановление</w:t>
      </w:r>
      <w:r w:rsidRPr="00825753">
        <w:rPr>
          <w:sz w:val="24"/>
          <w:szCs w:val="24"/>
          <w:lang w:val="ru-RU"/>
        </w:rPr>
        <w:t xml:space="preserve"> разместить на официальном сайте органов местного самоуправления муниципального образования «</w:t>
      </w:r>
      <w:r w:rsidR="00FE61D7">
        <w:rPr>
          <w:sz w:val="24"/>
          <w:szCs w:val="24"/>
          <w:lang w:val="ru-RU"/>
        </w:rPr>
        <w:t>Октябрьское</w:t>
      </w:r>
      <w:r w:rsidRPr="00825753">
        <w:rPr>
          <w:sz w:val="24"/>
          <w:szCs w:val="24"/>
          <w:lang w:val="ru-RU"/>
        </w:rPr>
        <w:t xml:space="preserve"> сельское поселение».</w:t>
      </w:r>
    </w:p>
    <w:p w:rsidR="002E79D5" w:rsidRPr="002E79D5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2E79D5">
        <w:rPr>
          <w:sz w:val="24"/>
          <w:szCs w:val="24"/>
          <w:lang w:val="ru-RU"/>
        </w:rPr>
        <w:t>4.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BA7A29" w:rsidRPr="00825753" w:rsidRDefault="002E79D5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67FBB" w:rsidRPr="00825753">
        <w:rPr>
          <w:sz w:val="24"/>
          <w:szCs w:val="24"/>
          <w:lang w:val="ru-RU"/>
        </w:rPr>
        <w:t>. Контроль за исполнением настоящего распоряжения оставляю за собой.</w:t>
      </w: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C52A29" w:rsidRDefault="009470D3" w:rsidP="00C52A29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470D3">
        <w:rPr>
          <w:bCs/>
          <w:sz w:val="24"/>
          <w:szCs w:val="24"/>
          <w:lang w:val="ru-RU"/>
        </w:rPr>
        <w:t>Глава Октябрьского сельского поселения                                                  А.С. Латыпов</w:t>
      </w:r>
    </w:p>
    <w:p w:rsidR="00C565AA" w:rsidRPr="00825753" w:rsidRDefault="00C52A29" w:rsidP="00C52A29">
      <w:pPr>
        <w:spacing w:before="100" w:beforeAutospacing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</w:t>
      </w:r>
      <w:r w:rsidR="00C565AA" w:rsidRPr="00825753">
        <w:rPr>
          <w:sz w:val="24"/>
          <w:szCs w:val="24"/>
          <w:lang w:val="ru-RU"/>
        </w:rPr>
        <w:t>Приложение</w:t>
      </w:r>
    </w:p>
    <w:p w:rsidR="00C565AA" w:rsidRPr="00825753" w:rsidRDefault="00C565AA" w:rsidP="00C52A29">
      <w:pPr>
        <w:jc w:val="right"/>
        <w:rPr>
          <w:sz w:val="24"/>
          <w:szCs w:val="24"/>
          <w:lang w:val="ru-RU"/>
        </w:rPr>
      </w:pPr>
      <w:r w:rsidRPr="00825753">
        <w:rPr>
          <w:sz w:val="24"/>
          <w:szCs w:val="24"/>
          <w:lang w:val="ru-RU"/>
        </w:rPr>
        <w:t>УТВЕРЖДЕНО</w:t>
      </w:r>
    </w:p>
    <w:p w:rsidR="00C565AA" w:rsidRPr="00825753" w:rsidRDefault="00FE61D7" w:rsidP="00C52A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Постановлением</w:t>
      </w:r>
      <w:r w:rsidR="00C565AA" w:rsidRPr="00825753">
        <w:rPr>
          <w:sz w:val="24"/>
          <w:szCs w:val="24"/>
          <w:lang w:val="ru-RU"/>
        </w:rPr>
        <w:t xml:space="preserve"> Администрации </w:t>
      </w:r>
    </w:p>
    <w:p w:rsidR="00C565AA" w:rsidRPr="00825753" w:rsidRDefault="00FE61D7" w:rsidP="00C52A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Октябрьского </w:t>
      </w:r>
      <w:r w:rsidR="00C565AA" w:rsidRPr="00825753">
        <w:rPr>
          <w:sz w:val="24"/>
          <w:szCs w:val="24"/>
          <w:lang w:val="ru-RU"/>
        </w:rPr>
        <w:t>сельского поселения</w:t>
      </w:r>
    </w:p>
    <w:p w:rsidR="00C565AA" w:rsidRPr="00825753" w:rsidRDefault="00C52A29" w:rsidP="00C52A29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C565AA" w:rsidRPr="00825753">
        <w:rPr>
          <w:sz w:val="24"/>
          <w:szCs w:val="24"/>
          <w:lang w:val="ru-RU"/>
        </w:rPr>
        <w:t>т</w:t>
      </w:r>
      <w:r w:rsidR="00FE61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28.10.</w:t>
      </w:r>
      <w:r w:rsidR="00FE61D7">
        <w:rPr>
          <w:sz w:val="24"/>
          <w:szCs w:val="24"/>
          <w:lang w:val="ru-RU"/>
        </w:rPr>
        <w:t xml:space="preserve">2021 г. </w:t>
      </w:r>
      <w:r w:rsidR="00C565AA" w:rsidRPr="00825753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 xml:space="preserve"> 45</w:t>
      </w:r>
    </w:p>
    <w:p w:rsidR="00C565AA" w:rsidRPr="00825753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25753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FE61D7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E61D7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FE61D7" w:rsidRDefault="00C565AA" w:rsidP="00FE61D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E61D7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</w:t>
      </w:r>
      <w:hyperlink r:id="rId9" w:anchor="65C0IR" w:history="1">
        <w:r w:rsidR="00FE61D7" w:rsidRPr="00FE61D7">
          <w:rPr>
            <w:rStyle w:val="ac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="00FE61D7" w:rsidRPr="00FE61D7">
        <w:rPr>
          <w:rFonts w:ascii="Times New Roman" w:hAnsi="Times New Roman"/>
          <w:b/>
          <w:bCs/>
          <w:sz w:val="24"/>
          <w:szCs w:val="24"/>
        </w:rPr>
        <w:t xml:space="preserve"> образования «Октябрьское сельское поселение»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25753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="00FE61D7">
        <w:rPr>
          <w:rFonts w:ascii="Times New Roman" w:hAnsi="Times New Roman"/>
          <w:sz w:val="24"/>
          <w:szCs w:val="24"/>
        </w:rPr>
        <w:t>Муниципальный контроль</w:t>
      </w:r>
      <w:hyperlink r:id="rId10" w:anchor="65C0IR" w:history="1">
        <w:r w:rsidR="00FE61D7" w:rsidRPr="00FE61D7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="00FE61D7" w:rsidRPr="00FE61D7">
        <w:rPr>
          <w:rFonts w:ascii="Times New Roman" w:hAnsi="Times New Roman"/>
          <w:bCs/>
          <w:sz w:val="24"/>
          <w:szCs w:val="24"/>
        </w:rPr>
        <w:t xml:space="preserve"> образования «Октябрьское сельское поселение»</w:t>
      </w:r>
      <w:r w:rsidRPr="00825753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25753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25753">
        <w:rPr>
          <w:rFonts w:ascii="Times New Roman" w:hAnsi="Times New Roman"/>
          <w:sz w:val="24"/>
          <w:szCs w:val="24"/>
        </w:rPr>
        <w:t xml:space="preserve">; 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2575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25753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2575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FE61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Октябрьского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</w:t>
      </w:r>
      <w:r w:rsidR="00FE61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</w:t>
      </w:r>
      <w:r w:rsid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.0</w:t>
      </w:r>
      <w:r w:rsidR="00FE61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8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FE61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9</w:t>
      </w:r>
      <w:r w:rsid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25753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25753">
        <w:rPr>
          <w:rFonts w:ascii="Times New Roman" w:hAnsi="Times New Roman"/>
          <w:sz w:val="24"/>
          <w:szCs w:val="24"/>
        </w:rPr>
        <w:t>о</w:t>
      </w:r>
      <w:r w:rsidR="00FE61D7">
        <w:rPr>
          <w:rFonts w:ascii="Times New Roman" w:hAnsi="Times New Roman"/>
          <w:sz w:val="24"/>
          <w:szCs w:val="24"/>
        </w:rPr>
        <w:t>б осуществлении</w:t>
      </w:r>
      <w:r w:rsidR="00041DAB" w:rsidRPr="00825753">
        <w:rPr>
          <w:rFonts w:ascii="Times New Roman" w:hAnsi="Times New Roman"/>
          <w:sz w:val="24"/>
          <w:szCs w:val="24"/>
        </w:rPr>
        <w:t xml:space="preserve"> муниципально</w:t>
      </w:r>
      <w:r w:rsidR="00FE61D7">
        <w:rPr>
          <w:rFonts w:ascii="Times New Roman" w:hAnsi="Times New Roman"/>
          <w:sz w:val="24"/>
          <w:szCs w:val="24"/>
        </w:rPr>
        <w:t>го</w:t>
      </w:r>
      <w:r w:rsidR="00041DAB" w:rsidRPr="00825753">
        <w:rPr>
          <w:rFonts w:ascii="Times New Roman" w:hAnsi="Times New Roman"/>
          <w:sz w:val="24"/>
          <w:szCs w:val="24"/>
        </w:rPr>
        <w:t xml:space="preserve"> контро</w:t>
      </w:r>
      <w:r w:rsidR="00825753">
        <w:rPr>
          <w:rFonts w:ascii="Times New Roman" w:hAnsi="Times New Roman"/>
          <w:sz w:val="24"/>
          <w:szCs w:val="24"/>
        </w:rPr>
        <w:t>л</w:t>
      </w:r>
      <w:r w:rsidR="00FE61D7">
        <w:rPr>
          <w:rFonts w:ascii="Times New Roman" w:hAnsi="Times New Roman"/>
          <w:sz w:val="24"/>
          <w:szCs w:val="24"/>
        </w:rPr>
        <w:t>я за сохранностью автомобильных дорог общего пользования местного значения в г</w:t>
      </w:r>
      <w:r w:rsidR="00041DAB" w:rsidRPr="00825753">
        <w:rPr>
          <w:rFonts w:ascii="Times New Roman" w:hAnsi="Times New Roman"/>
          <w:sz w:val="24"/>
          <w:szCs w:val="24"/>
        </w:rPr>
        <w:t xml:space="preserve">раницах </w:t>
      </w:r>
      <w:r w:rsidR="00FE61D7">
        <w:rPr>
          <w:rFonts w:ascii="Times New Roman" w:hAnsi="Times New Roman"/>
          <w:sz w:val="24"/>
          <w:szCs w:val="24"/>
        </w:rPr>
        <w:t xml:space="preserve">населенных пунктов </w:t>
      </w:r>
      <w:r w:rsidR="00041DAB" w:rsidRPr="00825753">
        <w:rPr>
          <w:rFonts w:ascii="Times New Roman" w:hAnsi="Times New Roman"/>
          <w:sz w:val="24"/>
          <w:szCs w:val="24"/>
        </w:rPr>
        <w:t>муниципального образования «</w:t>
      </w:r>
      <w:r w:rsidR="00FE61D7">
        <w:rPr>
          <w:rFonts w:ascii="Times New Roman" w:hAnsi="Times New Roman"/>
          <w:sz w:val="24"/>
          <w:szCs w:val="24"/>
        </w:rPr>
        <w:t>Октябрьское</w:t>
      </w:r>
      <w:r w:rsidR="00041DAB" w:rsidRPr="0082575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C2337" w:rsidRPr="00825753">
        <w:rPr>
          <w:rFonts w:ascii="Times New Roman" w:hAnsi="Times New Roman"/>
          <w:sz w:val="24"/>
          <w:szCs w:val="24"/>
        </w:rPr>
        <w:t>.</w:t>
      </w:r>
    </w:p>
    <w:p w:rsidR="00C565AA" w:rsidRPr="00825753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2022 год.</w:t>
      </w:r>
    </w:p>
    <w:p w:rsidR="00C565AA" w:rsidRPr="00825753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контроля 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 xml:space="preserve">за сохранностью автомобильных дорог общего пользования местного значения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 на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террито</w:t>
      </w:r>
      <w:r w:rsidR="0029400C">
        <w:rPr>
          <w:rFonts w:ascii="Times New Roman" w:hAnsi="Times New Roman"/>
          <w:bCs/>
          <w:color w:val="111111"/>
          <w:sz w:val="24"/>
          <w:szCs w:val="24"/>
        </w:rPr>
        <w:t xml:space="preserve">рии муниципального образования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«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Октябрьское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FE61D7">
        <w:rPr>
          <w:rFonts w:ascii="Times New Roman" w:hAnsi="Times New Roman"/>
          <w:bCs/>
          <w:color w:val="111111"/>
          <w:sz w:val="24"/>
          <w:szCs w:val="24"/>
        </w:rPr>
        <w:t>Октябрьского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lastRenderedPageBreak/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25753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pStyle w:val="ab"/>
        <w:ind w:firstLine="708"/>
        <w:jc w:val="both"/>
        <w:rPr>
          <w:color w:val="000000"/>
          <w:sz w:val="24"/>
          <w:szCs w:val="24"/>
        </w:rPr>
      </w:pP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25753" w:rsidRDefault="00C565AA" w:rsidP="00E343B6">
      <w:pPr>
        <w:pStyle w:val="ab"/>
        <w:jc w:val="center"/>
        <w:rPr>
          <w:sz w:val="24"/>
          <w:szCs w:val="24"/>
        </w:rPr>
      </w:pPr>
      <w:r w:rsidRPr="00825753">
        <w:rPr>
          <w:rFonts w:ascii="Times New Roman" w:hAnsi="Times New Roman"/>
          <w:sz w:val="24"/>
          <w:szCs w:val="24"/>
        </w:rPr>
        <w:t>Перечень</w:t>
      </w:r>
      <w:r w:rsidR="00E343B6" w:rsidRPr="00825753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25753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25753" w:rsidTr="00E343B6">
        <w:trPr>
          <w:trHeight w:val="1337"/>
        </w:trPr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25753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25753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565AA" w:rsidRPr="00C52A29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25753" w:rsidRDefault="00C565AA" w:rsidP="0029400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E343B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контроля </w:t>
            </w:r>
            <w:r w:rsidR="0029400C">
              <w:rPr>
                <w:sz w:val="24"/>
                <w:szCs w:val="24"/>
                <w:lang w:val="ru-RU"/>
              </w:rPr>
              <w:t>за сохранностью автомобильных дорог общего пользования местного значения в границах муниципального образования.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в течении года </w:t>
            </w: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914130" w:rsidRDefault="00914130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C52A29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25753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25753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C52A29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25753">
              <w:rPr>
                <w:sz w:val="24"/>
                <w:szCs w:val="24"/>
                <w:lang w:val="ru-RU"/>
              </w:rPr>
              <w:t>, граждан</w:t>
            </w:r>
            <w:r w:rsidRPr="00825753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направленных на внедрение и обеспечение </w:t>
            </w:r>
            <w:r w:rsidRPr="00825753">
              <w:rPr>
                <w:sz w:val="24"/>
                <w:szCs w:val="24"/>
                <w:lang w:val="ru-RU"/>
              </w:rPr>
              <w:lastRenderedPageBreak/>
              <w:t>соблюдения обязательных требований.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 xml:space="preserve">постоянно по мере необходимости 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565AA" w:rsidRPr="00C52A29" w:rsidTr="00E343B6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25753" w:rsidRDefault="00C565AA" w:rsidP="0029400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484D28" w:rsidRPr="00825753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29400C">
              <w:rPr>
                <w:rFonts w:ascii="Times New Roman" w:hAnsi="Times New Roman"/>
                <w:sz w:val="24"/>
                <w:szCs w:val="24"/>
              </w:rPr>
              <w:t>за сохранностью автомобильных дорог общего пользования местного значения в границах муниципального образования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29400C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r w:rsidR="00FE3986" w:rsidRPr="00825753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25753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C565AA" w:rsidRPr="00825753" w:rsidRDefault="00914130" w:rsidP="00671916">
            <w:pPr>
              <w:rPr>
                <w:sz w:val="24"/>
                <w:szCs w:val="24"/>
                <w:lang w:val="ru-RU"/>
              </w:rPr>
            </w:pPr>
            <w:r w:rsidRPr="00914130">
              <w:rPr>
                <w:rFonts w:eastAsia="Calibri"/>
                <w:sz w:val="24"/>
                <w:szCs w:val="24"/>
                <w:lang w:val="ru-RU"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  <w:bookmarkStart w:id="0" w:name="_GoBack"/>
            <w:bookmarkEnd w:id="0"/>
          </w:p>
        </w:tc>
      </w:tr>
    </w:tbl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25753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25753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25753">
        <w:rPr>
          <w:color w:val="000000"/>
          <w:sz w:val="24"/>
          <w:szCs w:val="24"/>
        </w:rPr>
        <w:t> </w:t>
      </w:r>
      <w:r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25753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2022 год.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Значение показателя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25753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874F67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29400C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29400C">
              <w:rPr>
                <w:sz w:val="24"/>
                <w:szCs w:val="24"/>
                <w:shd w:val="clear" w:color="auto" w:fill="FFFFFF"/>
                <w:lang w:val="ru-RU"/>
              </w:rPr>
              <w:t>Октябрьское</w:t>
            </w:r>
            <w:r w:rsidR="00FE3986"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C565AA" w:rsidRPr="00825753" w:rsidRDefault="00C565AA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9677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E5E" w:rsidRDefault="00C11E5E" w:rsidP="00386247">
      <w:r>
        <w:separator/>
      </w:r>
    </w:p>
  </w:endnote>
  <w:endnote w:type="continuationSeparator" w:id="1">
    <w:p w:rsidR="00C11E5E" w:rsidRDefault="00C11E5E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B0" w:rsidRDefault="009677B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2449"/>
      <w:docPartObj>
        <w:docPartGallery w:val="Page Numbers (Bottom of Page)"/>
        <w:docPartUnique/>
      </w:docPartObj>
    </w:sdtPr>
    <w:sdtContent>
      <w:p w:rsidR="009677B0" w:rsidRDefault="006B5C42">
        <w:pPr>
          <w:pStyle w:val="a9"/>
          <w:jc w:val="center"/>
        </w:pPr>
        <w:fldSimple w:instr=" PAGE   \* MERGEFORMAT ">
          <w:r w:rsidR="00C52A29">
            <w:rPr>
              <w:noProof/>
            </w:rPr>
            <w:t>4</w:t>
          </w:r>
        </w:fldSimple>
      </w:p>
    </w:sdtContent>
  </w:sdt>
  <w:p w:rsidR="00BA7A29" w:rsidRDefault="00BA7A2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B0" w:rsidRDefault="009677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E5E" w:rsidRDefault="00C11E5E" w:rsidP="00386247">
      <w:r>
        <w:separator/>
      </w:r>
    </w:p>
  </w:footnote>
  <w:footnote w:type="continuationSeparator" w:id="1">
    <w:p w:rsidR="00C11E5E" w:rsidRDefault="00C11E5E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B0" w:rsidRDefault="00967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B0" w:rsidRDefault="009677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73F59"/>
    <w:rsid w:val="0029400C"/>
    <w:rsid w:val="002E79D5"/>
    <w:rsid w:val="00301ECA"/>
    <w:rsid w:val="00331C0B"/>
    <w:rsid w:val="00367FBB"/>
    <w:rsid w:val="00386247"/>
    <w:rsid w:val="00390F32"/>
    <w:rsid w:val="00420628"/>
    <w:rsid w:val="0045763F"/>
    <w:rsid w:val="00484D28"/>
    <w:rsid w:val="004A72BF"/>
    <w:rsid w:val="004B50C4"/>
    <w:rsid w:val="004C7B23"/>
    <w:rsid w:val="004F4E12"/>
    <w:rsid w:val="00500352"/>
    <w:rsid w:val="005C2FDE"/>
    <w:rsid w:val="005C56B7"/>
    <w:rsid w:val="006B5C42"/>
    <w:rsid w:val="006D107B"/>
    <w:rsid w:val="006F0FB2"/>
    <w:rsid w:val="007D41EC"/>
    <w:rsid w:val="00815C32"/>
    <w:rsid w:val="00816158"/>
    <w:rsid w:val="00825753"/>
    <w:rsid w:val="008526DF"/>
    <w:rsid w:val="00874F67"/>
    <w:rsid w:val="008B6867"/>
    <w:rsid w:val="008C2671"/>
    <w:rsid w:val="008F7CDB"/>
    <w:rsid w:val="00914130"/>
    <w:rsid w:val="009470D3"/>
    <w:rsid w:val="00951BD1"/>
    <w:rsid w:val="00962458"/>
    <w:rsid w:val="009677B0"/>
    <w:rsid w:val="00975CAB"/>
    <w:rsid w:val="00990AE9"/>
    <w:rsid w:val="009B401C"/>
    <w:rsid w:val="009D1594"/>
    <w:rsid w:val="009F7EE7"/>
    <w:rsid w:val="00A21E97"/>
    <w:rsid w:val="00A23677"/>
    <w:rsid w:val="00A31F57"/>
    <w:rsid w:val="00A53F7D"/>
    <w:rsid w:val="00A95D8D"/>
    <w:rsid w:val="00AF1C87"/>
    <w:rsid w:val="00B2492C"/>
    <w:rsid w:val="00BA7A29"/>
    <w:rsid w:val="00BE11CC"/>
    <w:rsid w:val="00BF6E21"/>
    <w:rsid w:val="00C11D72"/>
    <w:rsid w:val="00C11E5E"/>
    <w:rsid w:val="00C463DB"/>
    <w:rsid w:val="00C46636"/>
    <w:rsid w:val="00C52A29"/>
    <w:rsid w:val="00C565AA"/>
    <w:rsid w:val="00CB0B31"/>
    <w:rsid w:val="00CF42BF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0284E"/>
    <w:rsid w:val="00F2262C"/>
    <w:rsid w:val="00F56DB5"/>
    <w:rsid w:val="00F75A3E"/>
    <w:rsid w:val="00F94BA7"/>
    <w:rsid w:val="00FC2337"/>
    <w:rsid w:val="00FE3986"/>
    <w:rsid w:val="00FE61D7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uiPriority w:val="99"/>
    <w:rsid w:val="00F94BA7"/>
    <w:rPr>
      <w:color w:val="0000FF"/>
      <w:u w:val="single"/>
    </w:rPr>
  </w:style>
  <w:style w:type="paragraph" w:customStyle="1" w:styleId="headertext">
    <w:name w:val="headertext"/>
    <w:basedOn w:val="a"/>
    <w:rsid w:val="00F94BA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2021-10-28T04:28:00Z</cp:lastPrinted>
  <dcterms:created xsi:type="dcterms:W3CDTF">2021-09-17T12:40:00Z</dcterms:created>
  <dcterms:modified xsi:type="dcterms:W3CDTF">2021-10-28T04:28:00Z</dcterms:modified>
</cp:coreProperties>
</file>